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8A" w:rsidRPr="009C6019" w:rsidRDefault="001D275E" w:rsidP="00EC15C6">
      <w:pPr>
        <w:pStyle w:val="a3"/>
        <w:ind w:left="0" w:right="4"/>
        <w:jc w:val="center"/>
      </w:pPr>
      <w:r w:rsidRPr="009C6019">
        <w:t>Эталон ответа</w:t>
      </w:r>
    </w:p>
    <w:p w:rsidR="003D098A" w:rsidRPr="009C6019" w:rsidRDefault="003D098A" w:rsidP="00EC15C6">
      <w:pPr>
        <w:pStyle w:val="a3"/>
        <w:ind w:left="0"/>
        <w:jc w:val="left"/>
      </w:pPr>
    </w:p>
    <w:p w:rsidR="003D098A" w:rsidRPr="009C6019" w:rsidRDefault="001D275E" w:rsidP="00EC15C6">
      <w:pPr>
        <w:pStyle w:val="a3"/>
        <w:tabs>
          <w:tab w:val="left" w:pos="7533"/>
          <w:tab w:val="left" w:pos="9352"/>
        </w:tabs>
        <w:ind w:left="42"/>
        <w:jc w:val="center"/>
      </w:pPr>
      <w:r w:rsidRPr="009C6019">
        <w:t>ФИО</w:t>
      </w:r>
      <w:r w:rsidRPr="009C6019">
        <w:rPr>
          <w:spacing w:val="-3"/>
        </w:rPr>
        <w:t xml:space="preserve"> </w:t>
      </w:r>
      <w:r w:rsidRPr="009C6019">
        <w:t>студента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  <w:r w:rsidRPr="009C6019">
        <w:t>Группа</w:t>
      </w:r>
      <w:r w:rsidRPr="009C6019">
        <w:rPr>
          <w:spacing w:val="-1"/>
        </w:rPr>
        <w:t xml:space="preserve"> 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</w:p>
    <w:p w:rsidR="003D098A" w:rsidRPr="009C6019" w:rsidRDefault="003D098A" w:rsidP="00EC15C6">
      <w:pPr>
        <w:pStyle w:val="a3"/>
        <w:ind w:left="0"/>
        <w:jc w:val="left"/>
      </w:pPr>
    </w:p>
    <w:p w:rsidR="00D10EB0" w:rsidRPr="009C6019" w:rsidRDefault="001D275E" w:rsidP="00EC15C6">
      <w:pPr>
        <w:pStyle w:val="a3"/>
        <w:tabs>
          <w:tab w:val="left" w:pos="2341"/>
        </w:tabs>
        <w:ind w:left="0" w:right="4"/>
        <w:jc w:val="center"/>
      </w:pPr>
      <w:r w:rsidRPr="009C6019">
        <w:t>Дата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</w:p>
    <w:p w:rsidR="003D098A" w:rsidRPr="009C6019" w:rsidRDefault="003D098A" w:rsidP="00EC15C6">
      <w:pPr>
        <w:pStyle w:val="a3"/>
        <w:ind w:left="0"/>
        <w:jc w:val="left"/>
      </w:pPr>
    </w:p>
    <w:p w:rsidR="003D098A" w:rsidRPr="009C6019" w:rsidRDefault="001D275E" w:rsidP="00EC15C6">
      <w:pPr>
        <w:pStyle w:val="a3"/>
        <w:tabs>
          <w:tab w:val="left" w:pos="5408"/>
        </w:tabs>
        <w:ind w:left="43"/>
        <w:jc w:val="center"/>
      </w:pPr>
      <w:r w:rsidRPr="009C6019">
        <w:t>Время начала</w:t>
      </w:r>
      <w:r w:rsidRPr="009C6019">
        <w:rPr>
          <w:spacing w:val="-10"/>
        </w:rPr>
        <w:t xml:space="preserve"> </w:t>
      </w:r>
      <w:r w:rsidRPr="009C6019">
        <w:t>экзамена</w:t>
      </w:r>
      <w:r w:rsidRPr="009C6019">
        <w:rPr>
          <w:spacing w:val="1"/>
        </w:rPr>
        <w:t xml:space="preserve"> 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</w:p>
    <w:p w:rsidR="003D098A" w:rsidRPr="009C6019" w:rsidRDefault="003D098A" w:rsidP="00EC15C6">
      <w:pPr>
        <w:pStyle w:val="a3"/>
        <w:ind w:left="0"/>
        <w:jc w:val="left"/>
      </w:pPr>
    </w:p>
    <w:p w:rsidR="003D098A" w:rsidRPr="009C6019" w:rsidRDefault="001D275E" w:rsidP="00EC15C6">
      <w:pPr>
        <w:pStyle w:val="a3"/>
        <w:tabs>
          <w:tab w:val="left" w:pos="5154"/>
        </w:tabs>
        <w:ind w:left="46"/>
        <w:jc w:val="center"/>
      </w:pPr>
      <w:r w:rsidRPr="009C6019">
        <w:t>Время начала</w:t>
      </w:r>
      <w:r w:rsidRPr="009C6019">
        <w:rPr>
          <w:spacing w:val="-6"/>
        </w:rPr>
        <w:t xml:space="preserve"> </w:t>
      </w:r>
      <w:r w:rsidRPr="009C6019">
        <w:t>ответа</w:t>
      </w:r>
      <w:r w:rsidRPr="009C6019">
        <w:rPr>
          <w:spacing w:val="-1"/>
        </w:rPr>
        <w:t xml:space="preserve"> 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</w:p>
    <w:p w:rsidR="003D098A" w:rsidRPr="009C6019" w:rsidRDefault="003D098A" w:rsidP="00EC15C6">
      <w:pPr>
        <w:pStyle w:val="a3"/>
        <w:ind w:left="0"/>
        <w:jc w:val="left"/>
      </w:pPr>
    </w:p>
    <w:p w:rsidR="003D098A" w:rsidRPr="009C6019" w:rsidRDefault="001D275E" w:rsidP="00EC15C6">
      <w:pPr>
        <w:pStyle w:val="a3"/>
        <w:tabs>
          <w:tab w:val="left" w:pos="5561"/>
        </w:tabs>
        <w:ind w:left="46"/>
        <w:jc w:val="center"/>
      </w:pPr>
      <w:r w:rsidRPr="009C6019">
        <w:t>Время окончания</w:t>
      </w:r>
      <w:r w:rsidRPr="009C6019">
        <w:rPr>
          <w:spacing w:val="-10"/>
        </w:rPr>
        <w:t xml:space="preserve"> </w:t>
      </w:r>
      <w:r w:rsidRPr="009C6019">
        <w:t>экзамена</w:t>
      </w:r>
      <w:r w:rsidRPr="009C6019">
        <w:rPr>
          <w:spacing w:val="-1"/>
        </w:rPr>
        <w:t xml:space="preserve"> 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</w:p>
    <w:p w:rsidR="003D098A" w:rsidRPr="009C6019" w:rsidRDefault="003D098A" w:rsidP="00EC15C6">
      <w:pPr>
        <w:pStyle w:val="a3"/>
        <w:ind w:left="0"/>
        <w:jc w:val="left"/>
      </w:pPr>
    </w:p>
    <w:p w:rsidR="003D098A" w:rsidRPr="009C6019" w:rsidRDefault="001D275E" w:rsidP="001A5920">
      <w:pPr>
        <w:pStyle w:val="a3"/>
        <w:tabs>
          <w:tab w:val="left" w:pos="1453"/>
        </w:tabs>
        <w:ind w:left="44"/>
        <w:jc w:val="center"/>
      </w:pPr>
      <w:r w:rsidRPr="009C6019">
        <w:t>Б</w:t>
      </w:r>
      <w:r w:rsidR="001A5920" w:rsidRPr="009C6019">
        <w:t>илет</w:t>
      </w:r>
      <w:r w:rsidRPr="009C6019">
        <w:rPr>
          <w:spacing w:val="-6"/>
        </w:rPr>
        <w:t xml:space="preserve"> </w:t>
      </w:r>
      <w:r w:rsidR="001A5920" w:rsidRPr="009C6019">
        <w:t>1</w:t>
      </w:r>
    </w:p>
    <w:p w:rsidR="001A5920" w:rsidRPr="009C6019" w:rsidRDefault="001A5920" w:rsidP="001A5920">
      <w:pPr>
        <w:pStyle w:val="a3"/>
        <w:tabs>
          <w:tab w:val="left" w:pos="1453"/>
        </w:tabs>
        <w:ind w:left="44"/>
        <w:jc w:val="center"/>
      </w:pPr>
    </w:p>
    <w:p w:rsidR="001A5920" w:rsidRPr="009C6019" w:rsidRDefault="001A5920" w:rsidP="001A5920">
      <w:pPr>
        <w:pStyle w:val="a3"/>
        <w:ind w:right="112"/>
      </w:pPr>
      <w:r w:rsidRPr="009C6019">
        <w:t>1. Эпидемиология — это фундаментальная медицинская наука, относящаяся к области профилактической медицины и изучающая причины возникновения и особенности распространения заболеваний в обществе с целью применения полученных знаний для решения проблем здравоохранения. Она включает 2 раздела с одной методологией исследования: эпидемиологию инфекционных и эпидемиологию неинфекционных болезней.</w:t>
      </w:r>
    </w:p>
    <w:p w:rsidR="001A5920" w:rsidRPr="009C6019" w:rsidRDefault="001A5920" w:rsidP="001A5920">
      <w:pPr>
        <w:pStyle w:val="a3"/>
        <w:ind w:right="112"/>
      </w:pPr>
      <w:r w:rsidRPr="009C6019">
        <w:t>Эпидемиологический метод – это совокупность методических приемов, позволяющих оценить структуру заболеваемости населения по группам и нозологическим формам болезни в отношении отдельных заболеваний – по территории, по группам населения и во времени, а также вскрыть конкретные элементы социальных и природных условий, причинно-следственные связи в развитии и проявлении заболеваемости.</w:t>
      </w:r>
    </w:p>
    <w:p w:rsidR="001A5920" w:rsidRPr="009C6019" w:rsidRDefault="001A5920" w:rsidP="001A5920">
      <w:pPr>
        <w:pStyle w:val="a3"/>
        <w:ind w:right="112"/>
      </w:pPr>
      <w:r w:rsidRPr="009C6019">
        <w:t>Предметом изучения эпидемиологии является заболеваемость — совокупность случаев болезни на определенной территории в определенное время среди определенной группы населения.</w:t>
      </w:r>
    </w:p>
    <w:p w:rsidR="001A5920" w:rsidRPr="009C6019" w:rsidRDefault="001A5920" w:rsidP="001A5920">
      <w:pPr>
        <w:pStyle w:val="a3"/>
        <w:ind w:right="112"/>
      </w:pPr>
      <w:r w:rsidRPr="009C6019">
        <w:t>Задачи эпидемиологии инфекционных и неинфекционных болезней совпадают:</w:t>
      </w:r>
    </w:p>
    <w:p w:rsidR="001A5920" w:rsidRPr="009C6019" w:rsidRDefault="001A5920" w:rsidP="001A5920">
      <w:pPr>
        <w:pStyle w:val="a3"/>
        <w:ind w:right="112"/>
      </w:pPr>
      <w:r w:rsidRPr="009C6019">
        <w:t>- определение медицинской и социально-экономической значимости болезни и ее места в структуре патологии населения;</w:t>
      </w:r>
    </w:p>
    <w:p w:rsidR="001A5920" w:rsidRPr="009C6019" w:rsidRDefault="001A5920" w:rsidP="001A5920">
      <w:pPr>
        <w:pStyle w:val="a3"/>
        <w:ind w:right="112"/>
      </w:pPr>
      <w:proofErr w:type="gramStart"/>
      <w:r w:rsidRPr="009C6019">
        <w:t>- изучение закономерностей распространения болезни во времени (по годам, месяцам и т.п.), территориально и среди различных (возрастных, половых, профессиональных, бытовых, этнических и др.) групп населения;</w:t>
      </w:r>
      <w:proofErr w:type="gramEnd"/>
    </w:p>
    <w:p w:rsidR="001A5920" w:rsidRPr="009C6019" w:rsidRDefault="001A5920" w:rsidP="001A5920">
      <w:pPr>
        <w:pStyle w:val="a3"/>
        <w:ind w:right="112"/>
      </w:pPr>
      <w:r w:rsidRPr="009C6019">
        <w:t>- выявление причинно-следственных связей заболеваемости;</w:t>
      </w:r>
    </w:p>
    <w:p w:rsidR="001A5920" w:rsidRPr="009C6019" w:rsidRDefault="001A5920" w:rsidP="001A5920">
      <w:pPr>
        <w:pStyle w:val="a3"/>
        <w:ind w:right="112"/>
      </w:pPr>
      <w:r w:rsidRPr="009C6019">
        <w:t>- разработка рекомендаций по оптимизации профилактики данной болезни.</w:t>
      </w:r>
    </w:p>
    <w:p w:rsidR="001A5920" w:rsidRPr="00D50A45" w:rsidRDefault="001A5920" w:rsidP="001A5920">
      <w:pPr>
        <w:pStyle w:val="a3"/>
        <w:ind w:right="112"/>
      </w:pPr>
      <w:r w:rsidRPr="009C6019">
        <w:t xml:space="preserve">Медицина как наука и как общественная практика занимается проблемами отдельно взятого человека. Эпидемиология представляет собой популяционный' уровень изучения медицинских проблем. Вместе с тем, поскольку проявления болезней у людей различны, медицинская наука и практика всегда опирались на обобщенные представления о том, как развивается болезнь у людей вообще, насколько действенно данное лекарственное средство у подобных больных. </w:t>
      </w:r>
      <w:proofErr w:type="gramStart"/>
      <w:r w:rsidRPr="009C6019">
        <w:t>Поэтому эпидемиология с ее метода-ми является универсальной наукой медицины и общественного здоровья (здравоохранения): эпидемиология располагает методами, которые неспецифичны для отдельного пациента, конкретной болезни или патогенного агента.</w:t>
      </w:r>
      <w:proofErr w:type="gramEnd"/>
      <w:r w:rsidRPr="009C6019">
        <w:t xml:space="preserve"> Методы вирусологии, биохимии или физики могут использоваться для изучения отдельной болезни, но они не являются медицинскими методами. Медицинское исследование состоит в описании течения болезни у совокупности схожих пациентов, сравнении групп пациентов или работников разных производств, сопоставлении исходов болезней у пациентов, получающих разное лечение. Методы подобных исследований являются предметом эпидемиологии. Иными словами, методы медицинских исследований являются эпидемиологическими методами.</w:t>
      </w:r>
    </w:p>
    <w:p w:rsidR="001A5920" w:rsidRPr="009C6019" w:rsidRDefault="001A5920" w:rsidP="001A5920">
      <w:pPr>
        <w:pStyle w:val="a3"/>
        <w:ind w:right="112"/>
      </w:pPr>
    </w:p>
    <w:p w:rsidR="008351D8" w:rsidRPr="009C6019" w:rsidRDefault="008351D8" w:rsidP="001A5920">
      <w:pPr>
        <w:pStyle w:val="a3"/>
        <w:ind w:right="112"/>
      </w:pPr>
    </w:p>
    <w:p w:rsidR="003D098A" w:rsidRPr="009C6019" w:rsidRDefault="001A5920" w:rsidP="001A5920">
      <w:pPr>
        <w:pStyle w:val="a3"/>
        <w:ind w:right="112" w:firstLine="707"/>
        <w:jc w:val="center"/>
      </w:pPr>
      <w:r w:rsidRPr="009C6019">
        <w:t>Задача № 1</w:t>
      </w:r>
    </w:p>
    <w:p w:rsidR="008351D8" w:rsidRPr="009C6019" w:rsidRDefault="008351D8" w:rsidP="001A5920">
      <w:pPr>
        <w:pStyle w:val="a3"/>
        <w:ind w:right="112" w:firstLine="707"/>
        <w:jc w:val="center"/>
      </w:pPr>
    </w:p>
    <w:p w:rsidR="001A5920" w:rsidRPr="009C6019" w:rsidRDefault="001A5920" w:rsidP="001A5920">
      <w:pPr>
        <w:pStyle w:val="a3"/>
        <w:ind w:right="112"/>
      </w:pPr>
      <w:r w:rsidRPr="009C6019">
        <w:t xml:space="preserve">1. </w:t>
      </w:r>
      <w:proofErr w:type="gramStart"/>
      <w:r w:rsidRPr="009C6019">
        <w:t xml:space="preserve">Основным резервуаром вируса клещевого энцефалита в природе являются его главные переносчики, иксодовые клещи, </w:t>
      </w:r>
      <w:proofErr w:type="spellStart"/>
      <w:r w:rsidRPr="009C6019">
        <w:t>Ixodes</w:t>
      </w:r>
      <w:proofErr w:type="spellEnd"/>
      <w:r w:rsidRPr="009C6019">
        <w:t xml:space="preserve"> </w:t>
      </w:r>
      <w:proofErr w:type="spellStart"/>
      <w:r w:rsidRPr="009C6019">
        <w:t>Persulcatus</w:t>
      </w:r>
      <w:proofErr w:type="spellEnd"/>
      <w:r w:rsidRPr="009C6019">
        <w:t xml:space="preserve"> (таежный клещ) в азиатской и в ряде районов европейской части, </w:t>
      </w:r>
      <w:proofErr w:type="spellStart"/>
      <w:r w:rsidRPr="009C6019">
        <w:t>Ixodes</w:t>
      </w:r>
      <w:proofErr w:type="spellEnd"/>
      <w:r w:rsidRPr="009C6019">
        <w:t xml:space="preserve"> </w:t>
      </w:r>
      <w:proofErr w:type="spellStart"/>
      <w:r w:rsidRPr="009C6019">
        <w:t>Ricinus</w:t>
      </w:r>
      <w:proofErr w:type="spellEnd"/>
      <w:r w:rsidRPr="009C6019">
        <w:t xml:space="preserve"> (европейский лесной клещ) - в европейской части.</w:t>
      </w:r>
      <w:proofErr w:type="gramEnd"/>
    </w:p>
    <w:p w:rsidR="001A5920" w:rsidRPr="009C6019" w:rsidRDefault="001A5920" w:rsidP="001A5920">
      <w:pPr>
        <w:pStyle w:val="a3"/>
        <w:ind w:right="112"/>
      </w:pPr>
      <w:r w:rsidRPr="009C6019">
        <w:t xml:space="preserve">2. Больной К. месяц назад выезжал на территорию, эндемичную по клещевому энцефалиту, </w:t>
      </w:r>
      <w:r w:rsidR="007818B9" w:rsidRPr="009C6019">
        <w:t xml:space="preserve">прошёл неполный курс прививок против клещевого энцефалита, </w:t>
      </w:r>
      <w:r w:rsidRPr="009C6019">
        <w:t>употреблял сырое козье молоко. Заражение возможно через желудочно-кишечный тракт при приеме сырого молока коз и коров, зараженных клещевым энцефалитом.</w:t>
      </w:r>
    </w:p>
    <w:p w:rsidR="001A5920" w:rsidRPr="009C6019" w:rsidRDefault="001A5920" w:rsidP="001A5920">
      <w:pPr>
        <w:pStyle w:val="a3"/>
        <w:ind w:right="112"/>
      </w:pPr>
      <w:r w:rsidRPr="009C6019">
        <w:t>3. Наиболее эффективной защитой от клещевого энцефалита является вакцинация. При посещении мест обитания клещей нужно надевать защитную одежду и пользоваться репеллентами.</w:t>
      </w:r>
    </w:p>
    <w:p w:rsidR="001A5920" w:rsidRPr="009C6019" w:rsidRDefault="001A5920" w:rsidP="001A5920">
      <w:pPr>
        <w:pStyle w:val="a3"/>
        <w:ind w:right="112"/>
      </w:pPr>
      <w:r w:rsidRPr="009C6019">
        <w:t xml:space="preserve">4. Для проведения экстренной профилактики клещевого энцефалита </w:t>
      </w:r>
      <w:r w:rsidR="007818B9" w:rsidRPr="009C6019">
        <w:t>вводится И</w:t>
      </w:r>
      <w:r w:rsidRPr="009C6019">
        <w:t xml:space="preserve">ммуноглобулин </w:t>
      </w:r>
      <w:r w:rsidR="007818B9" w:rsidRPr="009C6019">
        <w:t xml:space="preserve">человека </w:t>
      </w:r>
      <w:r w:rsidRPr="009C6019">
        <w:t>против клещевого энцефалита</w:t>
      </w:r>
      <w:r w:rsidR="007818B9" w:rsidRPr="009C6019">
        <w:t xml:space="preserve"> в дозировке 1 мл на 10 кг веса</w:t>
      </w:r>
      <w:r w:rsidRPr="009C6019">
        <w:t>.</w:t>
      </w:r>
      <w:r w:rsidR="008351D8" w:rsidRPr="009C6019">
        <w:t xml:space="preserve"> Препарат вводят лицам: не привитым против КВЭ, получившим неполный курс прививок, имеющим дефекты в вакцинальном курсе, не имеющим документального подтверждения о профилактических прививках.</w:t>
      </w:r>
    </w:p>
    <w:p w:rsidR="008351D8" w:rsidRPr="009C6019" w:rsidRDefault="007818B9" w:rsidP="008351D8">
      <w:pPr>
        <w:pStyle w:val="a3"/>
        <w:ind w:right="112"/>
      </w:pPr>
      <w:r w:rsidRPr="009C6019">
        <w:t xml:space="preserve">5. </w:t>
      </w:r>
      <w:r w:rsidR="008351D8" w:rsidRPr="009C6019">
        <w:t>Комплекс противоэпидемических мероприятий в отношении лиц, имеющих аналогичный с больным, риск заражения клещевым энцефалитом включает:</w:t>
      </w:r>
    </w:p>
    <w:p w:rsidR="008351D8" w:rsidRPr="009C6019" w:rsidRDefault="008351D8" w:rsidP="008351D8">
      <w:pPr>
        <w:pStyle w:val="a3"/>
        <w:ind w:right="112"/>
      </w:pPr>
      <w:r w:rsidRPr="009C6019">
        <w:t>- наблюдение за лицами, подвергшимися укусу клеща, в течение 21 дня;</w:t>
      </w:r>
    </w:p>
    <w:p w:rsidR="008351D8" w:rsidRPr="009C6019" w:rsidRDefault="008351D8" w:rsidP="008351D8">
      <w:pPr>
        <w:pStyle w:val="a3"/>
        <w:ind w:right="112"/>
      </w:pPr>
      <w:r w:rsidRPr="009C6019">
        <w:t>- проведение исследований клещей, снятых с пациентов, на наличие в них антигенов клещевого энцефалита методом ИФА или ПЦР;</w:t>
      </w:r>
    </w:p>
    <w:p w:rsidR="008351D8" w:rsidRPr="009C6019" w:rsidRDefault="008351D8" w:rsidP="008351D8">
      <w:pPr>
        <w:pStyle w:val="a3"/>
        <w:ind w:right="112"/>
      </w:pPr>
      <w:r w:rsidRPr="009C6019">
        <w:t>- проведение экстренной профилактики в случае обнаружения антигенов клещевого энцефалита;</w:t>
      </w:r>
    </w:p>
    <w:p w:rsidR="008351D8" w:rsidRPr="009C6019" w:rsidRDefault="008351D8" w:rsidP="008351D8">
      <w:pPr>
        <w:pStyle w:val="a3"/>
        <w:ind w:right="112"/>
      </w:pPr>
      <w:r w:rsidRPr="009C6019">
        <w:t xml:space="preserve">- сбор эпидемиологического анамнеза о посещении природных и </w:t>
      </w:r>
      <w:proofErr w:type="spellStart"/>
      <w:r w:rsidRPr="009C6019">
        <w:t>антропургических</w:t>
      </w:r>
      <w:proofErr w:type="spellEnd"/>
      <w:r w:rsidRPr="009C6019">
        <w:t xml:space="preserve"> очагов клещевого энцефалита, употребление сырого козьего, а также прививочный анамнез;</w:t>
      </w:r>
    </w:p>
    <w:p w:rsidR="007818B9" w:rsidRPr="009C6019" w:rsidRDefault="008351D8" w:rsidP="008351D8">
      <w:pPr>
        <w:pStyle w:val="a3"/>
        <w:ind w:right="112"/>
      </w:pPr>
      <w:r w:rsidRPr="009C6019">
        <w:t>- санитарное просвещение населения и разъяснительная работа с профессиональным контингентом, подвергающимся повышенному риску заражения клещевым энцефалитом.</w:t>
      </w:r>
    </w:p>
    <w:p w:rsidR="008351D8" w:rsidRPr="009C6019" w:rsidRDefault="008351D8" w:rsidP="001A5920">
      <w:pPr>
        <w:ind w:firstLine="709"/>
        <w:rPr>
          <w:sz w:val="24"/>
          <w:szCs w:val="24"/>
        </w:rPr>
      </w:pPr>
    </w:p>
    <w:p w:rsidR="001A5920" w:rsidRPr="009C6019" w:rsidRDefault="008351D8" w:rsidP="008351D8">
      <w:pPr>
        <w:ind w:firstLine="709"/>
        <w:jc w:val="center"/>
        <w:rPr>
          <w:sz w:val="24"/>
          <w:szCs w:val="24"/>
        </w:rPr>
      </w:pPr>
      <w:r w:rsidRPr="009C6019">
        <w:rPr>
          <w:sz w:val="24"/>
          <w:szCs w:val="24"/>
        </w:rPr>
        <w:t>Задача № 2</w:t>
      </w:r>
    </w:p>
    <w:p w:rsidR="009C6019" w:rsidRPr="009C6019" w:rsidRDefault="009C6019" w:rsidP="008351D8">
      <w:pPr>
        <w:ind w:firstLine="709"/>
        <w:jc w:val="center"/>
        <w:rPr>
          <w:sz w:val="24"/>
          <w:szCs w:val="24"/>
        </w:rPr>
      </w:pPr>
    </w:p>
    <w:p w:rsidR="009C6019" w:rsidRPr="009C6019" w:rsidRDefault="009C6019" w:rsidP="009C6019">
      <w:pPr>
        <w:jc w:val="both"/>
        <w:rPr>
          <w:sz w:val="24"/>
          <w:szCs w:val="24"/>
        </w:rPr>
      </w:pPr>
      <w:r w:rsidRPr="009C6019">
        <w:rPr>
          <w:sz w:val="24"/>
          <w:szCs w:val="24"/>
        </w:rPr>
        <w:t>1. Привить отца живой коревой вакциной экстренно по эпидемиологическим показаниям.</w:t>
      </w:r>
    </w:p>
    <w:p w:rsidR="009C6019" w:rsidRPr="009C6019" w:rsidRDefault="009C6019" w:rsidP="009C6019">
      <w:pPr>
        <w:jc w:val="both"/>
        <w:rPr>
          <w:sz w:val="24"/>
          <w:szCs w:val="24"/>
        </w:rPr>
      </w:pPr>
      <w:r w:rsidRPr="009C6019">
        <w:rPr>
          <w:sz w:val="24"/>
          <w:szCs w:val="24"/>
        </w:rPr>
        <w:t xml:space="preserve">2. Выяснить иммунный статус детей и сотрудников группы; привить не иммунных; назначить наблюдение за </w:t>
      </w:r>
      <w:proofErr w:type="gramStart"/>
      <w:r w:rsidRPr="009C6019">
        <w:rPr>
          <w:sz w:val="24"/>
          <w:szCs w:val="24"/>
        </w:rPr>
        <w:t>контактными</w:t>
      </w:r>
      <w:proofErr w:type="gramEnd"/>
      <w:r w:rsidRPr="009C6019">
        <w:rPr>
          <w:sz w:val="24"/>
          <w:szCs w:val="24"/>
        </w:rPr>
        <w:t xml:space="preserve"> и ввести карантин сроком 21 день.</w:t>
      </w:r>
    </w:p>
    <w:p w:rsidR="009C6019" w:rsidRPr="009C6019" w:rsidRDefault="009C6019" w:rsidP="009C6019">
      <w:pPr>
        <w:jc w:val="both"/>
        <w:rPr>
          <w:sz w:val="24"/>
          <w:szCs w:val="24"/>
        </w:rPr>
      </w:pPr>
      <w:r w:rsidRPr="009C6019">
        <w:rPr>
          <w:sz w:val="24"/>
          <w:szCs w:val="24"/>
        </w:rPr>
        <w:t>3. Ребенок мог заразить детей в группе в продромальный период болезни.</w:t>
      </w:r>
    </w:p>
    <w:p w:rsidR="009C6019" w:rsidRPr="009C6019" w:rsidRDefault="009C6019" w:rsidP="009C6019">
      <w:pPr>
        <w:jc w:val="both"/>
        <w:rPr>
          <w:sz w:val="24"/>
          <w:szCs w:val="24"/>
        </w:rPr>
      </w:pPr>
      <w:r w:rsidRPr="009C6019">
        <w:rPr>
          <w:sz w:val="24"/>
          <w:szCs w:val="24"/>
        </w:rPr>
        <w:t xml:space="preserve">4. Проведения эпидемиологического обследования очагов по месту жительства и в яслях с оформлением соответствующей документации. Карта </w:t>
      </w:r>
      <w:proofErr w:type="spellStart"/>
      <w:r w:rsidRPr="009C6019">
        <w:rPr>
          <w:sz w:val="24"/>
          <w:szCs w:val="24"/>
        </w:rPr>
        <w:t>эпид</w:t>
      </w:r>
      <w:proofErr w:type="spellEnd"/>
      <w:r w:rsidRPr="009C6019">
        <w:rPr>
          <w:sz w:val="24"/>
          <w:szCs w:val="24"/>
        </w:rPr>
        <w:t xml:space="preserve"> обследования очага инфекционного заболевания.</w:t>
      </w:r>
    </w:p>
    <w:p w:rsidR="009C6019" w:rsidRPr="009C6019" w:rsidRDefault="009C6019" w:rsidP="009C6019">
      <w:pPr>
        <w:jc w:val="both"/>
        <w:rPr>
          <w:sz w:val="24"/>
          <w:szCs w:val="24"/>
        </w:rPr>
      </w:pPr>
      <w:r w:rsidRPr="009C6019">
        <w:rPr>
          <w:sz w:val="24"/>
          <w:szCs w:val="24"/>
        </w:rPr>
        <w:t>5. Для экстренной профилактике кори лицам с аллергической реакцией на куриный белок можно использовать противокоревой иммуноглобулин.</w:t>
      </w:r>
    </w:p>
    <w:p w:rsidR="009C6019" w:rsidRDefault="009C6019" w:rsidP="001A5920">
      <w:pPr>
        <w:pStyle w:val="a3"/>
        <w:ind w:right="112" w:firstLine="707"/>
        <w:jc w:val="center"/>
      </w:pPr>
    </w:p>
    <w:p w:rsidR="00D50A45" w:rsidRDefault="00D50A45" w:rsidP="001A5920">
      <w:pPr>
        <w:pStyle w:val="a3"/>
        <w:ind w:right="112" w:firstLine="707"/>
        <w:jc w:val="center"/>
      </w:pPr>
    </w:p>
    <w:p w:rsidR="00D50A45" w:rsidRDefault="00D50A45" w:rsidP="001A5920">
      <w:pPr>
        <w:pStyle w:val="a3"/>
        <w:ind w:right="112" w:firstLine="707"/>
        <w:jc w:val="center"/>
      </w:pPr>
    </w:p>
    <w:p w:rsidR="00D50A45" w:rsidRDefault="00D50A45" w:rsidP="001A5920">
      <w:pPr>
        <w:pStyle w:val="a3"/>
        <w:ind w:right="112" w:firstLine="707"/>
        <w:jc w:val="center"/>
      </w:pPr>
    </w:p>
    <w:p w:rsidR="00D50A45" w:rsidRDefault="00D50A45" w:rsidP="001A5920">
      <w:pPr>
        <w:pStyle w:val="a3"/>
        <w:ind w:right="112" w:firstLine="707"/>
        <w:jc w:val="center"/>
      </w:pPr>
    </w:p>
    <w:p w:rsidR="00D50A45" w:rsidRDefault="00D50A45" w:rsidP="001A5920">
      <w:pPr>
        <w:pStyle w:val="a3"/>
        <w:ind w:right="112" w:firstLine="707"/>
        <w:jc w:val="center"/>
      </w:pPr>
    </w:p>
    <w:p w:rsidR="00D50A45" w:rsidRDefault="00D50A45" w:rsidP="001A5920">
      <w:pPr>
        <w:pStyle w:val="a3"/>
        <w:ind w:right="112" w:firstLine="707"/>
        <w:jc w:val="center"/>
      </w:pPr>
    </w:p>
    <w:p w:rsidR="00D50A45" w:rsidRPr="009C6019" w:rsidRDefault="00D50A45" w:rsidP="00D50A45">
      <w:pPr>
        <w:pStyle w:val="a3"/>
        <w:ind w:left="0" w:right="4"/>
        <w:jc w:val="center"/>
      </w:pPr>
      <w:r w:rsidRPr="009C6019">
        <w:lastRenderedPageBreak/>
        <w:t>Эталон ответа</w:t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7533"/>
          <w:tab w:val="left" w:pos="9352"/>
        </w:tabs>
        <w:ind w:left="42"/>
        <w:jc w:val="center"/>
      </w:pPr>
      <w:r w:rsidRPr="009C6019">
        <w:t>ФИО</w:t>
      </w:r>
      <w:r w:rsidRPr="009C6019">
        <w:rPr>
          <w:spacing w:val="-3"/>
        </w:rPr>
        <w:t xml:space="preserve"> </w:t>
      </w:r>
      <w:r w:rsidRPr="009C6019">
        <w:t>студента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  <w:r w:rsidRPr="009C6019">
        <w:t>Группа</w:t>
      </w:r>
      <w:r w:rsidRPr="009C6019">
        <w:rPr>
          <w:spacing w:val="-1"/>
        </w:rPr>
        <w:t xml:space="preserve"> 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2341"/>
        </w:tabs>
        <w:ind w:left="0" w:right="4"/>
        <w:jc w:val="center"/>
      </w:pPr>
      <w:r w:rsidRPr="009C6019">
        <w:t>Дата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5408"/>
        </w:tabs>
        <w:ind w:left="43"/>
        <w:jc w:val="center"/>
      </w:pPr>
      <w:r w:rsidRPr="009C6019">
        <w:t>Время начала</w:t>
      </w:r>
      <w:r w:rsidRPr="009C6019">
        <w:rPr>
          <w:spacing w:val="-10"/>
        </w:rPr>
        <w:t xml:space="preserve"> </w:t>
      </w:r>
      <w:r w:rsidRPr="009C6019">
        <w:t>экзамена</w:t>
      </w:r>
      <w:r w:rsidRPr="009C6019">
        <w:rPr>
          <w:spacing w:val="1"/>
        </w:rPr>
        <w:t xml:space="preserve"> 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5154"/>
        </w:tabs>
        <w:ind w:left="46"/>
        <w:jc w:val="center"/>
      </w:pPr>
      <w:r w:rsidRPr="009C6019">
        <w:t>Время начала</w:t>
      </w:r>
      <w:r w:rsidRPr="009C6019">
        <w:rPr>
          <w:spacing w:val="-6"/>
        </w:rPr>
        <w:t xml:space="preserve"> </w:t>
      </w:r>
      <w:r w:rsidRPr="009C6019">
        <w:t>ответа</w:t>
      </w:r>
      <w:r w:rsidRPr="009C6019">
        <w:rPr>
          <w:spacing w:val="-1"/>
        </w:rPr>
        <w:t xml:space="preserve"> 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5561"/>
        </w:tabs>
        <w:ind w:left="46"/>
        <w:jc w:val="center"/>
      </w:pPr>
      <w:r w:rsidRPr="009C6019">
        <w:t>Время окончания</w:t>
      </w:r>
      <w:r w:rsidRPr="009C6019">
        <w:rPr>
          <w:spacing w:val="-10"/>
        </w:rPr>
        <w:t xml:space="preserve"> </w:t>
      </w:r>
      <w:r w:rsidRPr="009C6019">
        <w:t>экзамена</w:t>
      </w:r>
      <w:r w:rsidRPr="009C6019">
        <w:rPr>
          <w:spacing w:val="-1"/>
        </w:rPr>
        <w:t xml:space="preserve"> </w:t>
      </w:r>
      <w:r w:rsidRPr="009C6019">
        <w:rPr>
          <w:u w:val="single"/>
        </w:rPr>
        <w:t xml:space="preserve"> </w:t>
      </w:r>
      <w:r w:rsidRPr="009C6019">
        <w:rPr>
          <w:u w:val="single"/>
        </w:rPr>
        <w:tab/>
      </w:r>
    </w:p>
    <w:p w:rsidR="00D50A45" w:rsidRPr="009C6019" w:rsidRDefault="00D50A45" w:rsidP="00D50A45">
      <w:pPr>
        <w:pStyle w:val="a3"/>
        <w:ind w:left="0"/>
        <w:jc w:val="left"/>
      </w:pPr>
    </w:p>
    <w:p w:rsidR="00D50A45" w:rsidRPr="009C6019" w:rsidRDefault="00D50A45" w:rsidP="00D50A45">
      <w:pPr>
        <w:pStyle w:val="a3"/>
        <w:tabs>
          <w:tab w:val="left" w:pos="1453"/>
        </w:tabs>
        <w:ind w:left="44"/>
        <w:jc w:val="center"/>
      </w:pPr>
      <w:r w:rsidRPr="009C6019">
        <w:t>Билет</w:t>
      </w:r>
      <w:r w:rsidRPr="009C6019">
        <w:rPr>
          <w:spacing w:val="-6"/>
        </w:rPr>
        <w:t xml:space="preserve"> </w:t>
      </w:r>
      <w:r>
        <w:t>2</w:t>
      </w:r>
    </w:p>
    <w:p w:rsidR="00D50A45" w:rsidRPr="009C6019" w:rsidRDefault="00D50A45" w:rsidP="00D50A45">
      <w:pPr>
        <w:pStyle w:val="a3"/>
        <w:tabs>
          <w:tab w:val="left" w:pos="1453"/>
        </w:tabs>
        <w:ind w:left="44"/>
        <w:jc w:val="center"/>
      </w:pPr>
    </w:p>
    <w:p w:rsidR="00D50A45" w:rsidRDefault="00D50A45" w:rsidP="00D50A45">
      <w:pPr>
        <w:pStyle w:val="a3"/>
        <w:ind w:right="112"/>
      </w:pPr>
      <w:r w:rsidRPr="009C6019">
        <w:t xml:space="preserve">1. </w:t>
      </w:r>
      <w:r>
        <w:t>Паразитическая природа возбудителей инфекционных болезней. Характерной особенностью инфекционной болезни в отличие от неинфекционной является то, что</w:t>
      </w:r>
      <w:r w:rsidR="006A5075">
        <w:t xml:space="preserve"> патологические реакции развива</w:t>
      </w:r>
      <w:r>
        <w:t>ются в ответ на внедрение в организм больного другого организма, который называют возбудителем болезни</w:t>
      </w:r>
      <w:r w:rsidR="006A5075">
        <w:t xml:space="preserve"> – </w:t>
      </w:r>
      <w:r>
        <w:t>паразитом.</w:t>
      </w:r>
    </w:p>
    <w:p w:rsidR="00D50A45" w:rsidRDefault="00D50A45" w:rsidP="00D50A45">
      <w:pPr>
        <w:pStyle w:val="a3"/>
        <w:ind w:right="112"/>
      </w:pPr>
      <w:r>
        <w:t>Паразит определяется как организм, использующий другие ор</w:t>
      </w:r>
      <w:r w:rsidR="006A5075">
        <w:t>ганизмы в качестве источника пи</w:t>
      </w:r>
      <w:r>
        <w:t>щи и среды обитания. Соответственно паразитизм - это форма ме</w:t>
      </w:r>
      <w:r w:rsidR="006A5075">
        <w:t>жвидовых отношений, характеризу</w:t>
      </w:r>
      <w:r>
        <w:t>ющаяся односторонним использованием одним живым организмом другого в качестве ист</w:t>
      </w:r>
      <w:r w:rsidR="006A5075">
        <w:t>очника пи</w:t>
      </w:r>
      <w:r>
        <w:t>щи и среды обитания.</w:t>
      </w:r>
    </w:p>
    <w:p w:rsidR="00D50A45" w:rsidRDefault="00D50A45" w:rsidP="00D50A45">
      <w:pPr>
        <w:pStyle w:val="a3"/>
        <w:ind w:right="112"/>
      </w:pPr>
      <w:r>
        <w:t>Паразитарная система – взаимодействующие между собой в б</w:t>
      </w:r>
      <w:r w:rsidR="006A5075">
        <w:t>иоценозе две или несколько видо</w:t>
      </w:r>
      <w:r>
        <w:t>вых популяций, одна из которых является популяцией паразитов. Понятие паразитарная система и их классификацию предположил и обосновал В.Н.</w:t>
      </w:r>
      <w:r w:rsidR="006A5075">
        <w:t xml:space="preserve"> </w:t>
      </w:r>
      <w:r>
        <w:t>Беклемишев в 1940-х гг.</w:t>
      </w:r>
    </w:p>
    <w:p w:rsidR="006A5075" w:rsidRDefault="00D50A45" w:rsidP="00D50A45">
      <w:pPr>
        <w:pStyle w:val="a3"/>
        <w:ind w:right="112"/>
      </w:pPr>
      <w:proofErr w:type="gramStart"/>
      <w:r>
        <w:t>Паразитарные системы, состоящие из двух популяций (паразит–хозяин), называются двойными (двучленными), из трех (паразит–переносчик паразита–хозяи</w:t>
      </w:r>
      <w:r w:rsidR="006A5075">
        <w:t>н) – тройными (трехчленными) си</w:t>
      </w:r>
      <w:r>
        <w:t xml:space="preserve">стемами. </w:t>
      </w:r>
      <w:proofErr w:type="gramEnd"/>
    </w:p>
    <w:p w:rsidR="006A5075" w:rsidRDefault="00D50A45" w:rsidP="00D50A45">
      <w:pPr>
        <w:pStyle w:val="a3"/>
        <w:ind w:right="112"/>
      </w:pPr>
      <w:r>
        <w:t xml:space="preserve">Простые двучленные системы возникают при паразитировании возбудителей, свойственных только человеку (аскарида – человек). Сложные двучленные системы включают наряду с человеком какое – либо животное (балантидий – человек, свинья). </w:t>
      </w:r>
    </w:p>
    <w:p w:rsidR="006A5075" w:rsidRDefault="00D50A45" w:rsidP="00D50A45">
      <w:pPr>
        <w:pStyle w:val="a3"/>
        <w:ind w:right="112"/>
      </w:pPr>
      <w:r>
        <w:t xml:space="preserve">Трехчленные системы с участием человека бывают простыми (риккетсии </w:t>
      </w:r>
      <w:proofErr w:type="spellStart"/>
      <w:r>
        <w:t>Провачека</w:t>
      </w:r>
      <w:proofErr w:type="spellEnd"/>
      <w:r>
        <w:t xml:space="preserve"> – вошь – человек), но чаще сложными по переносчику (возбудители малярии – несколько видов комаров рода </w:t>
      </w:r>
      <w:proofErr w:type="spellStart"/>
      <w:r>
        <w:t>Anopheles</w:t>
      </w:r>
      <w:proofErr w:type="spellEnd"/>
      <w:r>
        <w:t xml:space="preserve"> – человек). </w:t>
      </w:r>
    </w:p>
    <w:p w:rsidR="00D50A45" w:rsidRPr="009C6019" w:rsidRDefault="00D50A45" w:rsidP="00D50A45">
      <w:pPr>
        <w:pStyle w:val="a3"/>
        <w:ind w:right="112"/>
      </w:pPr>
      <w:r>
        <w:t>В многочленных паразитарных системах в состав паразитоценоза входят и популяции переносчиков, которые находятся в тесном взаимодействии между собой. Сочленами паразитоценоза могут становиться также и индифферентные, и полезные для организма хозяина симбионты, так как они оказывают влияние на жизнедеятельность и вирулентность паразитов.</w:t>
      </w:r>
    </w:p>
    <w:p w:rsidR="006A5075" w:rsidRDefault="006A5075" w:rsidP="00AD52CB">
      <w:pPr>
        <w:pStyle w:val="a3"/>
        <w:ind w:left="0" w:right="112"/>
      </w:pPr>
      <w:bookmarkStart w:id="0" w:name="_GoBack"/>
      <w:bookmarkEnd w:id="0"/>
    </w:p>
    <w:p w:rsidR="006A5075" w:rsidRDefault="006A5075" w:rsidP="00D50A45">
      <w:pPr>
        <w:pStyle w:val="a3"/>
        <w:ind w:right="112" w:firstLine="707"/>
        <w:jc w:val="center"/>
      </w:pPr>
    </w:p>
    <w:p w:rsidR="00D50A45" w:rsidRPr="009C6019" w:rsidRDefault="00D50A45" w:rsidP="00D50A45">
      <w:pPr>
        <w:pStyle w:val="a3"/>
        <w:ind w:right="112" w:firstLine="707"/>
        <w:jc w:val="center"/>
      </w:pPr>
      <w:r w:rsidRPr="009C6019">
        <w:t>Задача №</w:t>
      </w:r>
      <w:r>
        <w:t>3</w:t>
      </w:r>
    </w:p>
    <w:p w:rsidR="00D50A45" w:rsidRPr="009C6019" w:rsidRDefault="00D50A45" w:rsidP="00D50A45">
      <w:pPr>
        <w:pStyle w:val="a3"/>
        <w:ind w:right="112" w:firstLine="707"/>
        <w:jc w:val="center"/>
      </w:pPr>
    </w:p>
    <w:p w:rsidR="00791619" w:rsidRPr="009C6019" w:rsidRDefault="00D50A45" w:rsidP="00791619">
      <w:pPr>
        <w:pStyle w:val="a3"/>
        <w:ind w:right="112"/>
      </w:pPr>
      <w:r w:rsidRPr="009C6019">
        <w:t xml:space="preserve">1. </w:t>
      </w:r>
      <w:r w:rsidR="006A5075">
        <w:t>В</w:t>
      </w:r>
      <w:r w:rsidR="006A5075" w:rsidRPr="006A5075">
        <w:t xml:space="preserve">озникновение пищевой </w:t>
      </w:r>
      <w:proofErr w:type="spellStart"/>
      <w:r w:rsidR="006A5075" w:rsidRPr="006A5075">
        <w:t>токсикоинфекции</w:t>
      </w:r>
      <w:proofErr w:type="spellEnd"/>
      <w:r w:rsidR="006A5075">
        <w:t xml:space="preserve"> в данной ситуации</w:t>
      </w:r>
      <w:r w:rsidR="00791619">
        <w:t>, вероятно, вызвано условно-патогенным микроорганизмом</w:t>
      </w:r>
      <w:r w:rsidR="006A5075" w:rsidRPr="006A5075">
        <w:t>, продуцирующи</w:t>
      </w:r>
      <w:r w:rsidR="00791619">
        <w:t>м</w:t>
      </w:r>
      <w:r w:rsidR="006A5075" w:rsidRPr="006A5075">
        <w:t xml:space="preserve"> экзотоксины</w:t>
      </w:r>
      <w:r w:rsidR="00791619">
        <w:t xml:space="preserve"> – </w:t>
      </w:r>
      <w:r w:rsidR="00791619" w:rsidRPr="006A5075">
        <w:t>золотистым стафилококком</w:t>
      </w:r>
      <w:r w:rsidR="00791619">
        <w:t xml:space="preserve"> (</w:t>
      </w:r>
      <w:r w:rsidR="00791619" w:rsidRPr="00791619">
        <w:t>у кондитера был обнаружен на пальце руки панариций</w:t>
      </w:r>
      <w:r w:rsidR="00791619">
        <w:t xml:space="preserve"> – произошла</w:t>
      </w:r>
      <w:r w:rsidR="00791619" w:rsidRPr="006A5075">
        <w:t xml:space="preserve"> </w:t>
      </w:r>
      <w:r w:rsidR="00791619">
        <w:t>контаминация</w:t>
      </w:r>
      <w:r w:rsidR="00791619" w:rsidRPr="006A5075">
        <w:t xml:space="preserve"> кондитерского изделия</w:t>
      </w:r>
      <w:r w:rsidR="00791619">
        <w:t>)</w:t>
      </w:r>
      <w:r w:rsidR="00791619" w:rsidRPr="006A5075">
        <w:t>.</w:t>
      </w:r>
    </w:p>
    <w:p w:rsidR="00D50A45" w:rsidRPr="009C6019" w:rsidRDefault="00D50A45" w:rsidP="00D50A45">
      <w:pPr>
        <w:pStyle w:val="a3"/>
        <w:ind w:right="112"/>
      </w:pPr>
      <w:r w:rsidRPr="009C6019">
        <w:t xml:space="preserve">2. </w:t>
      </w:r>
      <w:r w:rsidR="00791619" w:rsidRPr="00791619">
        <w:t>Учитывая эпидемиологические данные можно предположить, что заражение произошло пищевым путем, в качестве фактора передачи могли быть пирожные с кремом.</w:t>
      </w:r>
    </w:p>
    <w:p w:rsidR="00D50A45" w:rsidRPr="009C6019" w:rsidRDefault="00D50A45" w:rsidP="00791619">
      <w:pPr>
        <w:pStyle w:val="a3"/>
        <w:ind w:right="112"/>
      </w:pPr>
      <w:r w:rsidRPr="009C6019">
        <w:t xml:space="preserve">3. </w:t>
      </w:r>
      <w:r w:rsidR="00791619">
        <w:t xml:space="preserve">Оптимальные условия для накопления в продуктах </w:t>
      </w:r>
      <w:proofErr w:type="spellStart"/>
      <w:r w:rsidR="00791619">
        <w:t>энтеротоксинов</w:t>
      </w:r>
      <w:proofErr w:type="spellEnd"/>
      <w:r w:rsidR="00791619">
        <w:t xml:space="preserve"> возбудителей </w:t>
      </w:r>
      <w:r w:rsidR="00791619">
        <w:lastRenderedPageBreak/>
        <w:t xml:space="preserve">пищевых </w:t>
      </w:r>
      <w:proofErr w:type="spellStart"/>
      <w:r w:rsidR="00791619">
        <w:t>токсикоинфекций</w:t>
      </w:r>
      <w:proofErr w:type="spellEnd"/>
      <w:r w:rsidR="00791619">
        <w:t>: наличие в составе продуктов углеводов и белков; температура окружающей среды – 25-35</w:t>
      </w:r>
      <w:proofErr w:type="gramStart"/>
      <w:r w:rsidR="00791619">
        <w:t>°С</w:t>
      </w:r>
      <w:proofErr w:type="gramEnd"/>
      <w:r w:rsidR="00791619">
        <w:t>; рН окружающей среды – 6,9-7,2.</w:t>
      </w:r>
    </w:p>
    <w:p w:rsidR="00D50A45" w:rsidRPr="009C6019" w:rsidRDefault="00D50A45" w:rsidP="00D50A45">
      <w:pPr>
        <w:pStyle w:val="a3"/>
        <w:ind w:right="112"/>
      </w:pPr>
      <w:r w:rsidRPr="009C6019">
        <w:t xml:space="preserve">4. </w:t>
      </w:r>
      <w:r w:rsidR="00791619" w:rsidRPr="00791619">
        <w:t xml:space="preserve">В данной ситуации имел место допуск к работе кондитера с </w:t>
      </w:r>
      <w:proofErr w:type="spellStart"/>
      <w:r w:rsidR="00791619" w:rsidRPr="00791619">
        <w:t>парнарицием</w:t>
      </w:r>
      <w:proofErr w:type="spellEnd"/>
      <w:r w:rsidR="00791619" w:rsidRPr="00791619">
        <w:t>, что является грубым нарушением санитарно-гигиенического и противоэпидемического режима на предприятии общественного питания.</w:t>
      </w:r>
    </w:p>
    <w:p w:rsidR="00791619" w:rsidRDefault="00D50A45" w:rsidP="00791619">
      <w:pPr>
        <w:pStyle w:val="a3"/>
        <w:ind w:right="112"/>
      </w:pPr>
      <w:r w:rsidRPr="009C6019">
        <w:t xml:space="preserve">5. </w:t>
      </w:r>
      <w:r w:rsidR="00791619">
        <w:t>В данной ситуации необходимо:</w:t>
      </w:r>
    </w:p>
    <w:p w:rsidR="00791619" w:rsidRDefault="00791619" w:rsidP="00791619">
      <w:pPr>
        <w:pStyle w:val="a3"/>
        <w:ind w:right="112"/>
      </w:pPr>
      <w:r>
        <w:t>- отстранить от работы кондитера на период лечения панариция;</w:t>
      </w:r>
    </w:p>
    <w:p w:rsidR="00791619" w:rsidRDefault="00791619" w:rsidP="00791619">
      <w:pPr>
        <w:pStyle w:val="a3"/>
        <w:ind w:right="112"/>
      </w:pPr>
      <w:r>
        <w:t>- провести лабораторное обследование после лечения перед допуском на работу;</w:t>
      </w:r>
    </w:p>
    <w:p w:rsidR="00791619" w:rsidRDefault="00791619" w:rsidP="00791619">
      <w:pPr>
        <w:pStyle w:val="a3"/>
        <w:ind w:right="112"/>
      </w:pPr>
      <w:r>
        <w:t>- проводить ежедневный осмотр сотрудников на наличие гнойничковых заболеваний, при их наличии не допускать сотрудников до работы;</w:t>
      </w:r>
    </w:p>
    <w:p w:rsidR="00791619" w:rsidRDefault="00791619" w:rsidP="00791619">
      <w:pPr>
        <w:pStyle w:val="a3"/>
        <w:ind w:right="112"/>
      </w:pPr>
      <w:r>
        <w:t>- провести дезинфекцию на пищеблоке;</w:t>
      </w:r>
    </w:p>
    <w:p w:rsidR="00D50A45" w:rsidRPr="009C6019" w:rsidRDefault="00791619" w:rsidP="00791619">
      <w:pPr>
        <w:pStyle w:val="a3"/>
        <w:ind w:right="112"/>
      </w:pPr>
      <w:r>
        <w:t>- провести стирку спецодежды персонала, полотенец.</w:t>
      </w:r>
    </w:p>
    <w:p w:rsidR="00AD52CB" w:rsidRDefault="00AD52CB" w:rsidP="00AD52CB">
      <w:pPr>
        <w:pStyle w:val="a3"/>
        <w:ind w:right="112" w:firstLine="707"/>
        <w:jc w:val="center"/>
      </w:pPr>
      <w:r>
        <w:t xml:space="preserve"> </w:t>
      </w:r>
    </w:p>
    <w:p w:rsidR="00AD52CB" w:rsidRPr="009C6019" w:rsidRDefault="00AD52CB" w:rsidP="00AD52CB">
      <w:pPr>
        <w:pStyle w:val="a3"/>
        <w:ind w:right="112" w:firstLine="707"/>
        <w:jc w:val="center"/>
      </w:pPr>
      <w:r w:rsidRPr="009C6019">
        <w:t>Задача №</w:t>
      </w:r>
      <w:r>
        <w:t>4</w:t>
      </w:r>
    </w:p>
    <w:p w:rsidR="00396C2A" w:rsidRPr="009C6019" w:rsidRDefault="00396C2A" w:rsidP="00AD52CB">
      <w:pPr>
        <w:jc w:val="both"/>
        <w:rPr>
          <w:sz w:val="24"/>
          <w:szCs w:val="24"/>
        </w:rPr>
      </w:pPr>
    </w:p>
    <w:p w:rsidR="00396C2A" w:rsidRDefault="00D50A45" w:rsidP="00396C2A">
      <w:pPr>
        <w:jc w:val="both"/>
        <w:rPr>
          <w:sz w:val="24"/>
          <w:szCs w:val="24"/>
        </w:rPr>
      </w:pPr>
      <w:r w:rsidRPr="009C6019">
        <w:rPr>
          <w:sz w:val="24"/>
          <w:szCs w:val="24"/>
        </w:rPr>
        <w:t xml:space="preserve">1. </w:t>
      </w:r>
      <w:r w:rsidR="00396C2A" w:rsidRPr="00396C2A">
        <w:rPr>
          <w:sz w:val="24"/>
          <w:szCs w:val="24"/>
        </w:rPr>
        <w:t xml:space="preserve">Эпидемический случай кори. Источником инфекции для ребенка 4 лет мог явиться ребенок, проживающий на 2 этаже в </w:t>
      </w:r>
      <w:r w:rsidR="00396C2A">
        <w:rPr>
          <w:sz w:val="24"/>
          <w:szCs w:val="24"/>
        </w:rPr>
        <w:t xml:space="preserve">этом же </w:t>
      </w:r>
      <w:r w:rsidR="00396C2A" w:rsidRPr="00396C2A">
        <w:rPr>
          <w:sz w:val="24"/>
          <w:szCs w:val="24"/>
        </w:rPr>
        <w:t>подъезде дома.</w:t>
      </w:r>
    </w:p>
    <w:p w:rsidR="00396C2A" w:rsidRPr="00B73589" w:rsidRDefault="00396C2A" w:rsidP="00396C2A">
      <w:pPr>
        <w:tabs>
          <w:tab w:val="left" w:pos="1830"/>
        </w:tabs>
        <w:jc w:val="both"/>
        <w:rPr>
          <w:sz w:val="24"/>
          <w:szCs w:val="24"/>
        </w:rPr>
      </w:pPr>
      <w:r w:rsidRPr="00B73589">
        <w:rPr>
          <w:sz w:val="24"/>
          <w:szCs w:val="24"/>
        </w:rPr>
        <w:t>2. Границами очага кори будет весь подъезд дома, где проживают заболевшие дети</w:t>
      </w:r>
      <w:r w:rsidR="00D11756">
        <w:rPr>
          <w:sz w:val="24"/>
          <w:szCs w:val="24"/>
        </w:rPr>
        <w:t xml:space="preserve">, </w:t>
      </w:r>
      <w:r w:rsidR="00AD52CB">
        <w:rPr>
          <w:sz w:val="24"/>
          <w:szCs w:val="24"/>
        </w:rPr>
        <w:t>группа в детском саду, которую посещает заболевший ребенок (при условии, что детский сад спроектирован в соответствии с санитарными правилами и нормами)</w:t>
      </w:r>
      <w:r w:rsidRPr="00B73589">
        <w:rPr>
          <w:sz w:val="24"/>
          <w:szCs w:val="24"/>
        </w:rPr>
        <w:t>.</w:t>
      </w:r>
    </w:p>
    <w:p w:rsidR="00396C2A" w:rsidRPr="00B73589" w:rsidRDefault="00396C2A" w:rsidP="00396C2A">
      <w:pPr>
        <w:tabs>
          <w:tab w:val="left" w:pos="1830"/>
        </w:tabs>
        <w:jc w:val="both"/>
        <w:rPr>
          <w:sz w:val="24"/>
          <w:szCs w:val="24"/>
        </w:rPr>
      </w:pPr>
      <w:r w:rsidRPr="00B73589">
        <w:rPr>
          <w:sz w:val="24"/>
          <w:szCs w:val="24"/>
        </w:rPr>
        <w:t xml:space="preserve">3. Вирус кори обладает большой </w:t>
      </w:r>
      <w:proofErr w:type="spellStart"/>
      <w:r w:rsidRPr="00B73589">
        <w:rPr>
          <w:sz w:val="24"/>
          <w:szCs w:val="24"/>
        </w:rPr>
        <w:t>контагиозностью</w:t>
      </w:r>
      <w:proofErr w:type="spellEnd"/>
      <w:r w:rsidRPr="00B73589">
        <w:rPr>
          <w:sz w:val="24"/>
          <w:szCs w:val="24"/>
        </w:rPr>
        <w:t xml:space="preserve"> (до 100 %) и высокой проникающей способностью, особенно по системам вентиляции. Поэтому заражение может происходить не только на одном этаже, но и в одном подъезде.</w:t>
      </w:r>
      <w:r>
        <w:rPr>
          <w:sz w:val="24"/>
          <w:szCs w:val="24"/>
        </w:rPr>
        <w:t xml:space="preserve"> </w:t>
      </w:r>
      <w:r w:rsidRPr="00396C2A">
        <w:rPr>
          <w:sz w:val="24"/>
          <w:szCs w:val="24"/>
        </w:rPr>
        <w:t xml:space="preserve">Заболевший ребёнок против кори привит не был в связи с отказом родителей от профилактических прививок. </w:t>
      </w:r>
      <w:r>
        <w:rPr>
          <w:sz w:val="24"/>
          <w:szCs w:val="24"/>
        </w:rPr>
        <w:t>Сроки заражения второго ребенка соответствуют инкубационному периоду кори.</w:t>
      </w:r>
    </w:p>
    <w:p w:rsidR="00396C2A" w:rsidRPr="00B73589" w:rsidRDefault="00396C2A" w:rsidP="00396C2A">
      <w:pPr>
        <w:tabs>
          <w:tab w:val="left" w:pos="1830"/>
        </w:tabs>
        <w:jc w:val="both"/>
        <w:rPr>
          <w:sz w:val="24"/>
          <w:szCs w:val="24"/>
        </w:rPr>
      </w:pPr>
      <w:r w:rsidRPr="00B73589">
        <w:rPr>
          <w:sz w:val="24"/>
          <w:szCs w:val="24"/>
        </w:rPr>
        <w:t xml:space="preserve">4. Мероприятия делятся на 3 группы: направленные на источник инфекции, на механизм передачи и на </w:t>
      </w:r>
      <w:r>
        <w:rPr>
          <w:sz w:val="24"/>
          <w:szCs w:val="24"/>
        </w:rPr>
        <w:t>контактных лиц</w:t>
      </w:r>
      <w:r w:rsidRPr="00B73589">
        <w:rPr>
          <w:sz w:val="24"/>
          <w:szCs w:val="24"/>
        </w:rPr>
        <w:t>.</w:t>
      </w:r>
    </w:p>
    <w:p w:rsidR="00396C2A" w:rsidRPr="00B73589" w:rsidRDefault="00396C2A" w:rsidP="00396C2A">
      <w:pPr>
        <w:tabs>
          <w:tab w:val="left" w:pos="1830"/>
        </w:tabs>
        <w:jc w:val="both"/>
        <w:rPr>
          <w:sz w:val="24"/>
          <w:szCs w:val="24"/>
        </w:rPr>
      </w:pPr>
      <w:r w:rsidRPr="00B73589">
        <w:rPr>
          <w:sz w:val="24"/>
          <w:szCs w:val="24"/>
        </w:rPr>
        <w:t>Мероприятия, направленные на источник инфекции, включают в себя: выявление заболевших, госпитализацию заболевшего ребенка по эпидемическим показаниям, так как в семье имеется преподаватель ВУЗа (декретированная группа)</w:t>
      </w:r>
      <w:r w:rsidR="00D11756">
        <w:rPr>
          <w:sz w:val="24"/>
          <w:szCs w:val="24"/>
        </w:rPr>
        <w:t>, л</w:t>
      </w:r>
      <w:r w:rsidR="00D11756" w:rsidRPr="00B73589">
        <w:rPr>
          <w:sz w:val="24"/>
          <w:szCs w:val="24"/>
        </w:rPr>
        <w:t>абораторное подтвержден</w:t>
      </w:r>
      <w:r w:rsidR="00D11756">
        <w:rPr>
          <w:sz w:val="24"/>
          <w:szCs w:val="24"/>
        </w:rPr>
        <w:t>ие диагноза «корь»</w:t>
      </w:r>
      <w:r w:rsidRPr="00B73589">
        <w:rPr>
          <w:sz w:val="24"/>
          <w:szCs w:val="24"/>
        </w:rPr>
        <w:t>. Ребенок должен находит</w:t>
      </w:r>
      <w:r w:rsidR="00D11756">
        <w:rPr>
          <w:sz w:val="24"/>
          <w:szCs w:val="24"/>
        </w:rPr>
        <w:t>ь</w:t>
      </w:r>
      <w:r w:rsidRPr="00B73589">
        <w:rPr>
          <w:sz w:val="24"/>
          <w:szCs w:val="24"/>
        </w:rPr>
        <w:t xml:space="preserve">ся в </w:t>
      </w:r>
      <w:r w:rsidR="00D11756">
        <w:rPr>
          <w:sz w:val="24"/>
          <w:szCs w:val="24"/>
        </w:rPr>
        <w:t xml:space="preserve">инфекционном </w:t>
      </w:r>
      <w:r w:rsidRPr="00B73589">
        <w:rPr>
          <w:sz w:val="24"/>
          <w:szCs w:val="24"/>
        </w:rPr>
        <w:t xml:space="preserve">стационаре не менее 5 дней с момента появления </w:t>
      </w:r>
      <w:r w:rsidR="00D11756">
        <w:rPr>
          <w:sz w:val="24"/>
          <w:szCs w:val="24"/>
        </w:rPr>
        <w:t xml:space="preserve">последних элементов </w:t>
      </w:r>
      <w:r w:rsidRPr="00B73589">
        <w:rPr>
          <w:sz w:val="24"/>
          <w:szCs w:val="24"/>
        </w:rPr>
        <w:t xml:space="preserve">сыпи. </w:t>
      </w:r>
    </w:p>
    <w:p w:rsidR="00396C2A" w:rsidRPr="00B73589" w:rsidRDefault="00396C2A" w:rsidP="00396C2A">
      <w:pPr>
        <w:tabs>
          <w:tab w:val="left" w:pos="1830"/>
        </w:tabs>
        <w:jc w:val="both"/>
        <w:rPr>
          <w:sz w:val="24"/>
          <w:szCs w:val="24"/>
        </w:rPr>
      </w:pPr>
      <w:r w:rsidRPr="00B73589">
        <w:rPr>
          <w:sz w:val="24"/>
          <w:szCs w:val="24"/>
        </w:rPr>
        <w:t>Мероприятия, направленные на механизм передачи: в очаге кори проводится влажная уборка и проветривание, дезинфекция не проводится.</w:t>
      </w:r>
    </w:p>
    <w:p w:rsidR="00D11756" w:rsidRDefault="00396C2A" w:rsidP="00396C2A">
      <w:pPr>
        <w:tabs>
          <w:tab w:val="left" w:pos="1830"/>
        </w:tabs>
        <w:jc w:val="both"/>
        <w:rPr>
          <w:sz w:val="24"/>
          <w:szCs w:val="24"/>
        </w:rPr>
      </w:pPr>
      <w:r w:rsidRPr="00B73589">
        <w:rPr>
          <w:sz w:val="24"/>
          <w:szCs w:val="24"/>
        </w:rPr>
        <w:t xml:space="preserve">Мероприятия, направленные на лиц, общавшихся с источником инфекции: </w:t>
      </w:r>
    </w:p>
    <w:p w:rsidR="00AD52CB" w:rsidRDefault="00D11756" w:rsidP="00D11756">
      <w:pPr>
        <w:tabs>
          <w:tab w:val="left" w:pos="183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переписи</w:t>
      </w:r>
      <w:r w:rsidRPr="00D11756">
        <w:rPr>
          <w:sz w:val="24"/>
          <w:szCs w:val="24"/>
        </w:rPr>
        <w:t xml:space="preserve"> проживающих в доме</w:t>
      </w:r>
      <w:r>
        <w:rPr>
          <w:sz w:val="24"/>
          <w:szCs w:val="24"/>
        </w:rPr>
        <w:t xml:space="preserve">, </w:t>
      </w:r>
      <w:r w:rsidR="00AD52CB">
        <w:rPr>
          <w:sz w:val="24"/>
          <w:szCs w:val="24"/>
        </w:rPr>
        <w:t>выявление контактных детей по группе в детском саду,</w:t>
      </w:r>
    </w:p>
    <w:p w:rsidR="00D11756" w:rsidRDefault="00AD52CB" w:rsidP="00D11756">
      <w:pPr>
        <w:tabs>
          <w:tab w:val="left" w:pos="18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1756">
        <w:rPr>
          <w:sz w:val="24"/>
          <w:szCs w:val="24"/>
        </w:rPr>
        <w:t>выяснение их прививочного статуса</w:t>
      </w:r>
      <w:r w:rsidR="00D11756" w:rsidRPr="00D11756">
        <w:rPr>
          <w:sz w:val="24"/>
          <w:szCs w:val="24"/>
        </w:rPr>
        <w:t xml:space="preserve">/ </w:t>
      </w:r>
      <w:r w:rsidR="00D11756" w:rsidRPr="00B73589">
        <w:rPr>
          <w:sz w:val="24"/>
          <w:szCs w:val="24"/>
        </w:rPr>
        <w:t>д</w:t>
      </w:r>
      <w:r w:rsidR="00D11756">
        <w:rPr>
          <w:sz w:val="24"/>
          <w:szCs w:val="24"/>
        </w:rPr>
        <w:t xml:space="preserve">анных </w:t>
      </w:r>
      <w:r w:rsidR="00D11756" w:rsidRPr="00B73589">
        <w:rPr>
          <w:sz w:val="24"/>
          <w:szCs w:val="24"/>
        </w:rPr>
        <w:t>о предшествующем заболевании корью</w:t>
      </w:r>
      <w:r w:rsidR="00D11756">
        <w:rPr>
          <w:sz w:val="24"/>
          <w:szCs w:val="24"/>
        </w:rPr>
        <w:t xml:space="preserve"> в отношении кори, </w:t>
      </w:r>
      <w:r w:rsidR="00D11756" w:rsidRPr="00B73589">
        <w:rPr>
          <w:sz w:val="24"/>
          <w:szCs w:val="24"/>
        </w:rPr>
        <w:t>устан</w:t>
      </w:r>
      <w:r w:rsidR="00D11756">
        <w:rPr>
          <w:sz w:val="24"/>
          <w:szCs w:val="24"/>
        </w:rPr>
        <w:t>овление медицинского</w:t>
      </w:r>
      <w:r w:rsidR="00D11756" w:rsidRPr="00B73589">
        <w:rPr>
          <w:sz w:val="24"/>
          <w:szCs w:val="24"/>
        </w:rPr>
        <w:t xml:space="preserve"> наблюдени</w:t>
      </w:r>
      <w:r w:rsidR="00D11756">
        <w:rPr>
          <w:sz w:val="24"/>
          <w:szCs w:val="24"/>
        </w:rPr>
        <w:t>я</w:t>
      </w:r>
      <w:r w:rsidR="00D11756" w:rsidRPr="00B73589">
        <w:rPr>
          <w:sz w:val="24"/>
          <w:szCs w:val="24"/>
        </w:rPr>
        <w:t xml:space="preserve"> в течение 21 дня</w:t>
      </w:r>
      <w:r w:rsidR="00D11756">
        <w:rPr>
          <w:sz w:val="24"/>
          <w:szCs w:val="24"/>
        </w:rPr>
        <w:t>,</w:t>
      </w:r>
    </w:p>
    <w:p w:rsidR="00396C2A" w:rsidRPr="00B73589" w:rsidRDefault="00D11756" w:rsidP="00D11756">
      <w:pPr>
        <w:tabs>
          <w:tab w:val="left" w:pos="183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396C2A" w:rsidRPr="00B73589">
        <w:rPr>
          <w:sz w:val="24"/>
          <w:szCs w:val="24"/>
        </w:rPr>
        <w:t xml:space="preserve"> течение 72 часов с момента выявления больного всем контактным не привитым и не болевшим ранее проводится экстре</w:t>
      </w:r>
      <w:r w:rsidR="00AD52CB">
        <w:rPr>
          <w:sz w:val="24"/>
          <w:szCs w:val="24"/>
        </w:rPr>
        <w:t>нная вакцинация (по данным задачи – отец и бабушка)</w:t>
      </w:r>
      <w:r w:rsidR="00396C2A" w:rsidRPr="00B73589">
        <w:rPr>
          <w:sz w:val="24"/>
          <w:szCs w:val="24"/>
        </w:rPr>
        <w:t xml:space="preserve">. Ребенку 9 месяцев вводится иммуноглобулин человека нормальный в соответствии с инструкцией по его применению. Ребенку 6 лет проводится </w:t>
      </w:r>
      <w:proofErr w:type="gramStart"/>
      <w:r w:rsidR="00396C2A" w:rsidRPr="00B73589">
        <w:rPr>
          <w:sz w:val="24"/>
          <w:szCs w:val="24"/>
        </w:rPr>
        <w:t>возрастная</w:t>
      </w:r>
      <w:proofErr w:type="gramEnd"/>
      <w:r w:rsidR="00396C2A" w:rsidRPr="00B73589">
        <w:rPr>
          <w:sz w:val="24"/>
          <w:szCs w:val="24"/>
        </w:rPr>
        <w:t xml:space="preserve"> ревакцинации против кори. </w:t>
      </w:r>
    </w:p>
    <w:p w:rsidR="00396C2A" w:rsidRPr="00B73589" w:rsidRDefault="00396C2A" w:rsidP="00396C2A">
      <w:pPr>
        <w:tabs>
          <w:tab w:val="left" w:pos="1830"/>
        </w:tabs>
        <w:jc w:val="both"/>
        <w:rPr>
          <w:sz w:val="24"/>
          <w:szCs w:val="24"/>
        </w:rPr>
      </w:pPr>
      <w:r w:rsidRPr="00B73589">
        <w:rPr>
          <w:sz w:val="24"/>
          <w:szCs w:val="24"/>
        </w:rPr>
        <w:t>5. Федеральный закон «О санитарно-эпидемиологическом благополучии</w:t>
      </w:r>
      <w:r>
        <w:rPr>
          <w:sz w:val="24"/>
          <w:szCs w:val="24"/>
        </w:rPr>
        <w:t xml:space="preserve"> </w:t>
      </w:r>
      <w:r w:rsidRPr="00B73589">
        <w:rPr>
          <w:sz w:val="24"/>
          <w:szCs w:val="24"/>
        </w:rPr>
        <w:t>населения».</w:t>
      </w:r>
    </w:p>
    <w:p w:rsidR="00396C2A" w:rsidRPr="00B73589" w:rsidRDefault="00396C2A" w:rsidP="00396C2A">
      <w:pPr>
        <w:tabs>
          <w:tab w:val="left" w:pos="1830"/>
        </w:tabs>
        <w:jc w:val="both"/>
        <w:rPr>
          <w:sz w:val="24"/>
          <w:szCs w:val="24"/>
        </w:rPr>
      </w:pPr>
      <w:r w:rsidRPr="00B73589">
        <w:rPr>
          <w:sz w:val="24"/>
          <w:szCs w:val="24"/>
        </w:rPr>
        <w:t>Санитарно-эпидемиологические правила «Профилактика кори, краснухи и эпидемического паротита».</w:t>
      </w:r>
    </w:p>
    <w:p w:rsidR="00396C2A" w:rsidRPr="00B73589" w:rsidRDefault="00396C2A" w:rsidP="00396C2A">
      <w:pPr>
        <w:tabs>
          <w:tab w:val="left" w:pos="1830"/>
        </w:tabs>
        <w:jc w:val="both"/>
        <w:rPr>
          <w:sz w:val="24"/>
          <w:szCs w:val="24"/>
        </w:rPr>
      </w:pPr>
      <w:r w:rsidRPr="00B73589">
        <w:rPr>
          <w:sz w:val="24"/>
          <w:szCs w:val="24"/>
        </w:rPr>
        <w:t>Постановление Роспотребнадзора РФ «О дополнительных мероприятиях по ликвидации кори на территории Российской Федерации».</w:t>
      </w:r>
    </w:p>
    <w:p w:rsidR="00396C2A" w:rsidRDefault="00396C2A" w:rsidP="00396C2A">
      <w:pPr>
        <w:tabs>
          <w:tab w:val="left" w:pos="1830"/>
        </w:tabs>
        <w:jc w:val="both"/>
        <w:rPr>
          <w:sz w:val="24"/>
          <w:szCs w:val="24"/>
        </w:rPr>
      </w:pPr>
      <w:r w:rsidRPr="00B73589">
        <w:rPr>
          <w:sz w:val="24"/>
          <w:szCs w:val="24"/>
        </w:rPr>
        <w:t>Национальный календарь профилактических прививок.</w:t>
      </w:r>
    </w:p>
    <w:p w:rsidR="00D50A45" w:rsidRPr="009C6019" w:rsidRDefault="00D50A45" w:rsidP="001A5920">
      <w:pPr>
        <w:pStyle w:val="a3"/>
        <w:ind w:right="112" w:firstLine="707"/>
        <w:jc w:val="center"/>
      </w:pPr>
    </w:p>
    <w:sectPr w:rsidR="00D50A45" w:rsidRPr="009C6019" w:rsidSect="001D275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A1"/>
    <w:multiLevelType w:val="hybridMultilevel"/>
    <w:tmpl w:val="52FAD62E"/>
    <w:lvl w:ilvl="0" w:tplc="4E126800">
      <w:start w:val="1"/>
      <w:numFmt w:val="decimal"/>
      <w:lvlText w:val="%1."/>
      <w:lvlJc w:val="left"/>
    </w:lvl>
    <w:lvl w:ilvl="1" w:tplc="487061F6">
      <w:numFmt w:val="decimal"/>
      <w:lvlText w:val=""/>
      <w:lvlJc w:val="left"/>
    </w:lvl>
    <w:lvl w:ilvl="2" w:tplc="B50E8FA6">
      <w:numFmt w:val="decimal"/>
      <w:lvlText w:val=""/>
      <w:lvlJc w:val="left"/>
    </w:lvl>
    <w:lvl w:ilvl="3" w:tplc="63FE73F4">
      <w:numFmt w:val="decimal"/>
      <w:lvlText w:val=""/>
      <w:lvlJc w:val="left"/>
    </w:lvl>
    <w:lvl w:ilvl="4" w:tplc="CE841572">
      <w:numFmt w:val="decimal"/>
      <w:lvlText w:val=""/>
      <w:lvlJc w:val="left"/>
    </w:lvl>
    <w:lvl w:ilvl="5" w:tplc="3C46A4F4">
      <w:numFmt w:val="decimal"/>
      <w:lvlText w:val=""/>
      <w:lvlJc w:val="left"/>
    </w:lvl>
    <w:lvl w:ilvl="6" w:tplc="A45E4EA4">
      <w:numFmt w:val="decimal"/>
      <w:lvlText w:val=""/>
      <w:lvlJc w:val="left"/>
    </w:lvl>
    <w:lvl w:ilvl="7" w:tplc="6A723664">
      <w:numFmt w:val="decimal"/>
      <w:lvlText w:val=""/>
      <w:lvlJc w:val="left"/>
    </w:lvl>
    <w:lvl w:ilvl="8" w:tplc="11E61E16">
      <w:numFmt w:val="decimal"/>
      <w:lvlText w:val=""/>
      <w:lvlJc w:val="left"/>
    </w:lvl>
  </w:abstractNum>
  <w:abstractNum w:abstractNumId="1">
    <w:nsid w:val="78A519A4"/>
    <w:multiLevelType w:val="hybridMultilevel"/>
    <w:tmpl w:val="DD4083D0"/>
    <w:lvl w:ilvl="0" w:tplc="0419000F">
      <w:start w:val="1"/>
      <w:numFmt w:val="decimal"/>
      <w:lvlText w:val="%1."/>
      <w:lvlJc w:val="left"/>
    </w:lvl>
    <w:lvl w:ilvl="1" w:tplc="67C8FC38">
      <w:numFmt w:val="decimal"/>
      <w:lvlText w:val=""/>
      <w:lvlJc w:val="left"/>
    </w:lvl>
    <w:lvl w:ilvl="2" w:tplc="B3D0CF5C">
      <w:numFmt w:val="decimal"/>
      <w:lvlText w:val=""/>
      <w:lvlJc w:val="left"/>
    </w:lvl>
    <w:lvl w:ilvl="3" w:tplc="8C1A2896">
      <w:numFmt w:val="decimal"/>
      <w:lvlText w:val=""/>
      <w:lvlJc w:val="left"/>
    </w:lvl>
    <w:lvl w:ilvl="4" w:tplc="8EB2A70C">
      <w:numFmt w:val="decimal"/>
      <w:lvlText w:val=""/>
      <w:lvlJc w:val="left"/>
    </w:lvl>
    <w:lvl w:ilvl="5" w:tplc="FA58C4FE">
      <w:numFmt w:val="decimal"/>
      <w:lvlText w:val=""/>
      <w:lvlJc w:val="left"/>
    </w:lvl>
    <w:lvl w:ilvl="6" w:tplc="DDEE92AA">
      <w:numFmt w:val="decimal"/>
      <w:lvlText w:val=""/>
      <w:lvlJc w:val="left"/>
    </w:lvl>
    <w:lvl w:ilvl="7" w:tplc="FE2471F8">
      <w:numFmt w:val="decimal"/>
      <w:lvlText w:val=""/>
      <w:lvlJc w:val="left"/>
    </w:lvl>
    <w:lvl w:ilvl="8" w:tplc="9F921274">
      <w:numFmt w:val="decimal"/>
      <w:lvlText w:val=""/>
      <w:lvlJc w:val="left"/>
    </w:lvl>
  </w:abstractNum>
  <w:abstractNum w:abstractNumId="2">
    <w:nsid w:val="7EAA0F06"/>
    <w:multiLevelType w:val="hybridMultilevel"/>
    <w:tmpl w:val="1FF2D8A6"/>
    <w:lvl w:ilvl="0" w:tplc="0419000F">
      <w:start w:val="1"/>
      <w:numFmt w:val="decimal"/>
      <w:lvlText w:val="%1."/>
      <w:lvlJc w:val="left"/>
    </w:lvl>
    <w:lvl w:ilvl="1" w:tplc="DB281E58">
      <w:numFmt w:val="decimal"/>
      <w:lvlText w:val=""/>
      <w:lvlJc w:val="left"/>
    </w:lvl>
    <w:lvl w:ilvl="2" w:tplc="84122EDC">
      <w:numFmt w:val="decimal"/>
      <w:lvlText w:val=""/>
      <w:lvlJc w:val="left"/>
    </w:lvl>
    <w:lvl w:ilvl="3" w:tplc="106EB12C">
      <w:numFmt w:val="decimal"/>
      <w:lvlText w:val=""/>
      <w:lvlJc w:val="left"/>
    </w:lvl>
    <w:lvl w:ilvl="4" w:tplc="8DD2532E">
      <w:numFmt w:val="decimal"/>
      <w:lvlText w:val=""/>
      <w:lvlJc w:val="left"/>
    </w:lvl>
    <w:lvl w:ilvl="5" w:tplc="65EEE752">
      <w:numFmt w:val="decimal"/>
      <w:lvlText w:val=""/>
      <w:lvlJc w:val="left"/>
    </w:lvl>
    <w:lvl w:ilvl="6" w:tplc="D6D8CA26">
      <w:numFmt w:val="decimal"/>
      <w:lvlText w:val=""/>
      <w:lvlJc w:val="left"/>
    </w:lvl>
    <w:lvl w:ilvl="7" w:tplc="8CA2BAF8">
      <w:numFmt w:val="decimal"/>
      <w:lvlText w:val=""/>
      <w:lvlJc w:val="left"/>
    </w:lvl>
    <w:lvl w:ilvl="8" w:tplc="600AF03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D098A"/>
    <w:rsid w:val="001A5920"/>
    <w:rsid w:val="001D275E"/>
    <w:rsid w:val="00396C2A"/>
    <w:rsid w:val="003D098A"/>
    <w:rsid w:val="006A5075"/>
    <w:rsid w:val="007818B9"/>
    <w:rsid w:val="00791619"/>
    <w:rsid w:val="008351D8"/>
    <w:rsid w:val="009C6019"/>
    <w:rsid w:val="00A27D27"/>
    <w:rsid w:val="00AD52CB"/>
    <w:rsid w:val="00D10EB0"/>
    <w:rsid w:val="00D11756"/>
    <w:rsid w:val="00D50A45"/>
    <w:rsid w:val="00D74AB7"/>
    <w:rsid w:val="00E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0E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EB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1A592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2019-09-27T08:55:00Z</dcterms:created>
  <dcterms:modified xsi:type="dcterms:W3CDTF">2020-01-13T17:42:00Z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2019-09-27T00:00:00Z</vt:filetime>
  </property>
</Properties>
</file>