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5D" w:rsidRPr="00B0181A" w:rsidRDefault="007215A7" w:rsidP="00721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1A">
        <w:rPr>
          <w:rFonts w:ascii="Times New Roman" w:hAnsi="Times New Roman" w:cs="Times New Roman"/>
          <w:b/>
          <w:sz w:val="24"/>
          <w:szCs w:val="24"/>
        </w:rPr>
        <w:t>Список вопросов для дифференцированного зачета</w:t>
      </w:r>
    </w:p>
    <w:p w:rsidR="007215A7" w:rsidRPr="00B0181A" w:rsidRDefault="007215A7" w:rsidP="00721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1A">
        <w:rPr>
          <w:rFonts w:ascii="Times New Roman" w:hAnsi="Times New Roman" w:cs="Times New Roman"/>
          <w:b/>
          <w:sz w:val="24"/>
          <w:szCs w:val="24"/>
        </w:rPr>
        <w:t>5 курс медико-профилактический факультет семестр А</w:t>
      </w:r>
    </w:p>
    <w:p w:rsidR="007215A7" w:rsidRPr="00B0181A" w:rsidRDefault="007215A7" w:rsidP="00721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 xml:space="preserve">Определение, метод, предмет и задачи эпидемиологии и ее место в структуре медицинских наук.  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1A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эпидемиологии. Этапы развития эпидемиологии. Вклад отечественных ученых Д.С. Самойловича, Г.Н. </w:t>
      </w:r>
      <w:proofErr w:type="spellStart"/>
      <w:r w:rsidRPr="00B0181A">
        <w:rPr>
          <w:rFonts w:ascii="Times New Roman" w:eastAsia="Times New Roman" w:hAnsi="Times New Roman"/>
          <w:sz w:val="24"/>
          <w:szCs w:val="24"/>
          <w:lang w:eastAsia="ru-RU"/>
        </w:rPr>
        <w:t>Минха</w:t>
      </w:r>
      <w:proofErr w:type="spellEnd"/>
      <w:r w:rsidRPr="00B0181A">
        <w:rPr>
          <w:rFonts w:ascii="Times New Roman" w:eastAsia="Times New Roman" w:hAnsi="Times New Roman"/>
          <w:sz w:val="24"/>
          <w:szCs w:val="24"/>
          <w:lang w:eastAsia="ru-RU"/>
        </w:rPr>
        <w:t>, Д.К. Заболотного в развитие эпидемиологии.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Учение об эпидемическом процессе. Движущие силы эпидемического процесса (биологические, социальные, природные).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 xml:space="preserve">Учение Е. Н. Павловского о природной </w:t>
      </w:r>
      <w:proofErr w:type="spellStart"/>
      <w:r w:rsidRPr="00B0181A">
        <w:rPr>
          <w:rFonts w:ascii="Times New Roman" w:hAnsi="Times New Roman"/>
          <w:sz w:val="24"/>
          <w:szCs w:val="24"/>
        </w:rPr>
        <w:t>очаговости</w:t>
      </w:r>
      <w:proofErr w:type="spellEnd"/>
      <w:r w:rsidRPr="00B0181A">
        <w:rPr>
          <w:rFonts w:ascii="Times New Roman" w:hAnsi="Times New Roman"/>
          <w:sz w:val="24"/>
          <w:szCs w:val="24"/>
        </w:rPr>
        <w:t xml:space="preserve"> инфекционных болезней. Значение природных условий в развитии эпидемического процесса.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0181A">
        <w:rPr>
          <w:lang w:eastAsia="en-US"/>
        </w:rPr>
        <w:t>Разделы эпидемиологии.  Понятие о клинической эпидемиологии и доказательной медицине.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 xml:space="preserve">Роль советских ученых Л. В. </w:t>
      </w:r>
      <w:proofErr w:type="spellStart"/>
      <w:r w:rsidRPr="00B0181A">
        <w:rPr>
          <w:rFonts w:ascii="Times New Roman" w:hAnsi="Times New Roman"/>
          <w:sz w:val="24"/>
          <w:szCs w:val="24"/>
        </w:rPr>
        <w:t>Громашевского</w:t>
      </w:r>
      <w:proofErr w:type="spellEnd"/>
      <w:r w:rsidRPr="00B0181A">
        <w:rPr>
          <w:rFonts w:ascii="Times New Roman" w:hAnsi="Times New Roman"/>
          <w:sz w:val="24"/>
          <w:szCs w:val="24"/>
        </w:rPr>
        <w:t>, Б. Л. Черкасского, В. Д. Белякова в развитие учения об эпидемическом процессе.</w:t>
      </w:r>
    </w:p>
    <w:p w:rsidR="007215A7" w:rsidRPr="00B0181A" w:rsidRDefault="007215A7" w:rsidP="007215A7">
      <w:pPr>
        <w:numPr>
          <w:ilvl w:val="0"/>
          <w:numId w:val="4"/>
        </w:numPr>
        <w:tabs>
          <w:tab w:val="num" w:pos="53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81A">
        <w:rPr>
          <w:rFonts w:ascii="Times New Roman" w:hAnsi="Times New Roman" w:cs="Times New Roman"/>
          <w:color w:val="000000"/>
          <w:sz w:val="24"/>
          <w:szCs w:val="24"/>
        </w:rPr>
        <w:t>Опыт борьбы с эпидемиями в XX и ХХI веке. Успехи и задачи здравоохранения в обеспечении санитарно-эпидемиологического благополучия населения.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1A">
        <w:rPr>
          <w:rFonts w:ascii="Times New Roman" w:eastAsia="Times New Roman" w:hAnsi="Times New Roman"/>
          <w:sz w:val="24"/>
          <w:szCs w:val="24"/>
          <w:lang w:eastAsia="ru-RU"/>
        </w:rPr>
        <w:t>Механизм передачи инфекции и его значение в эпидемическом процессе. Пути и факторы передачи инфекции.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Источники и резервуары инфекции. Классификация инфекционных болезней.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Больные и заразоносители как источники инфекции. Выявление инфекционных больных, порядок их изоляции и госпитализации.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Паразитическая природа возбудителей инфекционных болезней. Понятие о паразитизме. Паразитарная система двучленная, трехчленная, многочленная.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0181A">
        <w:rPr>
          <w:lang w:eastAsia="en-US"/>
        </w:rPr>
        <w:t>Природная, биологическая и социальная составляющие эпидемического процесса. Социально-экологическая теория Б. Л. Черкасского.</w:t>
      </w:r>
    </w:p>
    <w:p w:rsidR="007215A7" w:rsidRPr="00B0181A" w:rsidRDefault="007215A7" w:rsidP="007215A7">
      <w:pPr>
        <w:pStyle w:val="Default"/>
        <w:numPr>
          <w:ilvl w:val="0"/>
          <w:numId w:val="4"/>
        </w:numPr>
        <w:jc w:val="both"/>
      </w:pPr>
      <w:r w:rsidRPr="00B0181A">
        <w:t xml:space="preserve">Понятие о </w:t>
      </w:r>
      <w:proofErr w:type="spellStart"/>
      <w:r w:rsidRPr="00B0181A">
        <w:t>сапронозах</w:t>
      </w:r>
      <w:proofErr w:type="spellEnd"/>
      <w:r w:rsidRPr="00B0181A">
        <w:t>. Внешняя среда как источник инфекции.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0181A">
        <w:t>Понятие о зоонозах. Животные как источники инфекции.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pacing w:val="2"/>
          <w:kern w:val="24"/>
        </w:rPr>
      </w:pPr>
      <w:r w:rsidRPr="00B0181A">
        <w:rPr>
          <w:color w:val="222222"/>
          <w:shd w:val="clear" w:color="auto" w:fill="FFFFFF"/>
          <w:lang w:eastAsia="en-US"/>
        </w:rPr>
        <w:t>Виды дезинфекции. Показания, исполнители, сроки выполнения, контроль качества.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0181A">
        <w:rPr>
          <w:lang w:eastAsia="en-US"/>
        </w:rPr>
        <w:t>Химические дезинфекционные средства, их характеристика, способы и условия применения. Большая и малая дезинфекционная аппаратура.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0181A">
        <w:t xml:space="preserve">Химический метод дезинфекции. Группы </w:t>
      </w:r>
      <w:proofErr w:type="spellStart"/>
      <w:r w:rsidRPr="00B0181A">
        <w:t>дезинфектантов</w:t>
      </w:r>
      <w:proofErr w:type="spellEnd"/>
      <w:r w:rsidRPr="00B0181A">
        <w:t xml:space="preserve">. Требования, предъявляемые к </w:t>
      </w:r>
      <w:proofErr w:type="spellStart"/>
      <w:r w:rsidRPr="00B0181A">
        <w:t>дезинфектантам</w:t>
      </w:r>
      <w:proofErr w:type="spellEnd"/>
      <w:r w:rsidRPr="00B0181A">
        <w:t>. Факторы, влияющие на эффективность дезинфекции</w:t>
      </w:r>
      <w:r w:rsidRPr="00B0181A">
        <w:t>.</w:t>
      </w:r>
    </w:p>
    <w:p w:rsidR="007215A7" w:rsidRPr="00B0181A" w:rsidRDefault="007215A7" w:rsidP="001029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eastAsia="Times New Roman" w:hAnsi="Times New Roman"/>
          <w:sz w:val="24"/>
          <w:szCs w:val="24"/>
        </w:rPr>
        <w:t>Методы дезинсекции. Инсектициды. Их характеристика, условия применения. Контроль эффективности дезинсекционных мероприятий.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Методы и средства дератизации. Характеристика ратицидов. (СанПиН 3.3686-21 "Санитарно-эпидемиологические требования по профилактике инфекционных болезней")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Календарь профилактических прививок РФ. Характеристика вакцинных препаратов. Приказ МЗ РФ от 06.12.21 г. №1122н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0181A">
        <w:rPr>
          <w:rFonts w:ascii="Times New Roman" w:hAnsi="Times New Roman"/>
          <w:color w:val="000000"/>
          <w:spacing w:val="1"/>
          <w:sz w:val="24"/>
          <w:szCs w:val="24"/>
        </w:rPr>
        <w:t>Экстренная (</w:t>
      </w:r>
      <w:proofErr w:type="spellStart"/>
      <w:r w:rsidRPr="00B0181A">
        <w:rPr>
          <w:rFonts w:ascii="Times New Roman" w:hAnsi="Times New Roman"/>
          <w:color w:val="000000"/>
          <w:spacing w:val="1"/>
          <w:sz w:val="24"/>
          <w:szCs w:val="24"/>
        </w:rPr>
        <w:t>постэкспозиционная</w:t>
      </w:r>
      <w:proofErr w:type="spellEnd"/>
      <w:r w:rsidRPr="00B0181A">
        <w:rPr>
          <w:rFonts w:ascii="Times New Roman" w:hAnsi="Times New Roman"/>
          <w:color w:val="000000"/>
          <w:spacing w:val="1"/>
          <w:sz w:val="24"/>
          <w:szCs w:val="24"/>
        </w:rPr>
        <w:t>) профилактика инфекционных заболеваний. Пассивная иммунизация. Сыворотки, иммуноглобулины. Показания к их применению.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0181A">
        <w:rPr>
          <w:lang w:eastAsia="en-US"/>
        </w:rPr>
        <w:t xml:space="preserve">Профилактическая и противоэпидемическая работа на врачебном участке. </w:t>
      </w:r>
      <w:r w:rsidRPr="00B0181A">
        <w:rPr>
          <w:color w:val="222222"/>
          <w:shd w:val="clear" w:color="auto" w:fill="FFFFFF"/>
          <w:lang w:eastAsia="en-US"/>
        </w:rPr>
        <w:t xml:space="preserve">Функциональные обязанности эпидемиолога поликлиники. </w:t>
      </w:r>
      <w:r w:rsidRPr="00B0181A">
        <w:rPr>
          <w:lang w:eastAsia="en-US"/>
        </w:rPr>
        <w:t>Роль кабинета инфекционных заболеваний поликлиники.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B0181A">
        <w:rPr>
          <w:lang w:eastAsia="en-US"/>
        </w:rPr>
        <w:lastRenderedPageBreak/>
        <w:t xml:space="preserve">Иммунопрофилактика инфекционных заболеваний. </w:t>
      </w:r>
      <w:proofErr w:type="spellStart"/>
      <w:r w:rsidRPr="00B0181A">
        <w:rPr>
          <w:lang w:eastAsia="en-US"/>
        </w:rPr>
        <w:t>Холодовая</w:t>
      </w:r>
      <w:proofErr w:type="spellEnd"/>
      <w:r w:rsidRPr="00B0181A">
        <w:rPr>
          <w:lang w:eastAsia="en-US"/>
        </w:rPr>
        <w:t xml:space="preserve"> цепь. Условия хранения и транспортировки иммунобиологических препаратов. Организация контроля за условиями хранения вакцин в поликлинике. (СанПиН 3.3686-21 "Санитарно-эпидемиологические требования по профилактике инфекционных болезней")</w:t>
      </w:r>
    </w:p>
    <w:p w:rsidR="007215A7" w:rsidRPr="00B0181A" w:rsidRDefault="007215A7" w:rsidP="007215A7">
      <w:pPr>
        <w:pStyle w:val="Default"/>
        <w:numPr>
          <w:ilvl w:val="0"/>
          <w:numId w:val="4"/>
        </w:numPr>
        <w:jc w:val="both"/>
      </w:pPr>
      <w:r w:rsidRPr="00B0181A">
        <w:t>Организация вакцинопрофилактики в поликлинике. Работа прививочного кабинета. Медицинская документация прививочного кабинета</w:t>
      </w:r>
      <w:r w:rsidRPr="00B0181A">
        <w:t>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B0181A">
        <w:rPr>
          <w:rFonts w:ascii="Times New Roman" w:hAnsi="Times New Roman"/>
          <w:color w:val="000000" w:themeColor="text1"/>
          <w:sz w:val="24"/>
          <w:szCs w:val="24"/>
        </w:rPr>
        <w:t>Типы эпидемиологических исследований. Описательные исследования.</w:t>
      </w:r>
    </w:p>
    <w:p w:rsidR="007215A7" w:rsidRPr="00B0181A" w:rsidRDefault="007215A7" w:rsidP="007215A7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B0181A">
        <w:rPr>
          <w:color w:val="000000" w:themeColor="text1"/>
        </w:rPr>
        <w:t>Типы эпидемиологических исследований. Аналитические исследования.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Эпидемиологическое обследование очага. Цели, задачи, этапы, методы, регламентирующие документы. Организация работы в очагах инфекционных и паразитарных болезней. Оформление результатов эпидемиологического обследования очага.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pacing w:val="2"/>
          <w:kern w:val="24"/>
          <w:sz w:val="24"/>
          <w:szCs w:val="24"/>
        </w:rPr>
      </w:pPr>
      <w:r w:rsidRPr="00B0181A">
        <w:rPr>
          <w:rFonts w:ascii="Times New Roman" w:eastAsia="Times New Roman" w:hAnsi="Times New Roman"/>
          <w:spacing w:val="2"/>
          <w:kern w:val="24"/>
          <w:sz w:val="24"/>
          <w:szCs w:val="24"/>
        </w:rPr>
        <w:t>Эпидемиологическое обследование очага с одним случаем заболевания. Цели, задачи, этапы, методы, регламентирующие документы. Оформление результатов эпидемиологического обследования очага.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Эпидемиологическое обследование очага с множественными случаями заболевания. Цели, задачи, этапы, методы, регламентирующие документы. Оформление результатов эпидемиологического обследования очага.</w:t>
      </w:r>
    </w:p>
    <w:p w:rsidR="007215A7" w:rsidRPr="00B0181A" w:rsidRDefault="007215A7" w:rsidP="007215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181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Эпидемические вспышки. Цель и этапы расследования. Представление результатов.</w:t>
      </w:r>
    </w:p>
    <w:p w:rsidR="007215A7" w:rsidRDefault="007215A7" w:rsidP="007215A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81A" w:rsidRPr="00B0181A" w:rsidRDefault="00B0181A" w:rsidP="007215A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5A7" w:rsidRDefault="007215A7" w:rsidP="00B0181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8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181A" w:rsidRPr="00B0181A" w:rsidRDefault="00B0181A" w:rsidP="007215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Дифтерия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Корь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Менингококковая инфекция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Ветряная оспа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Грипп</w:t>
      </w:r>
      <w:bookmarkStart w:id="0" w:name="_GoBack"/>
      <w:bookmarkEnd w:id="0"/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  <w:lang w:val="en-US"/>
        </w:rPr>
        <w:t>Covid-19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Скарлатина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Эпидемический паротит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Краснуха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Энтеробиоз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Аскаридоз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81A">
        <w:rPr>
          <w:rFonts w:ascii="Times New Roman" w:hAnsi="Times New Roman"/>
          <w:sz w:val="24"/>
          <w:szCs w:val="24"/>
        </w:rPr>
        <w:t>Токсокароз</w:t>
      </w:r>
      <w:proofErr w:type="spellEnd"/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Энтеровирусная инфекция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81A">
        <w:rPr>
          <w:rFonts w:ascii="Times New Roman" w:hAnsi="Times New Roman"/>
          <w:sz w:val="24"/>
          <w:szCs w:val="24"/>
        </w:rPr>
        <w:t>Норовирусная</w:t>
      </w:r>
      <w:proofErr w:type="spellEnd"/>
      <w:r w:rsidRPr="00B0181A">
        <w:rPr>
          <w:rFonts w:ascii="Times New Roman" w:hAnsi="Times New Roman"/>
          <w:sz w:val="24"/>
          <w:szCs w:val="24"/>
        </w:rPr>
        <w:t xml:space="preserve"> инфекция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81A">
        <w:rPr>
          <w:rFonts w:ascii="Times New Roman" w:hAnsi="Times New Roman"/>
          <w:sz w:val="24"/>
          <w:szCs w:val="24"/>
        </w:rPr>
        <w:t>Ротавирусная</w:t>
      </w:r>
      <w:proofErr w:type="spellEnd"/>
      <w:r w:rsidRPr="00B0181A">
        <w:rPr>
          <w:rFonts w:ascii="Times New Roman" w:hAnsi="Times New Roman"/>
          <w:sz w:val="24"/>
          <w:szCs w:val="24"/>
        </w:rPr>
        <w:t xml:space="preserve"> инфекция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81A">
        <w:rPr>
          <w:rFonts w:ascii="Times New Roman" w:hAnsi="Times New Roman"/>
          <w:sz w:val="24"/>
          <w:szCs w:val="24"/>
        </w:rPr>
        <w:t>Шигеллез</w:t>
      </w:r>
      <w:proofErr w:type="spellEnd"/>
    </w:p>
    <w:p w:rsidR="00B0181A" w:rsidRPr="00B0181A" w:rsidRDefault="00B0181A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Брюшной тиф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Псевдотуберкулез</w:t>
      </w:r>
    </w:p>
    <w:p w:rsidR="007215A7" w:rsidRPr="00B0181A" w:rsidRDefault="007215A7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ГЛПС</w:t>
      </w:r>
    </w:p>
    <w:p w:rsidR="00B0181A" w:rsidRPr="00B0181A" w:rsidRDefault="007215A7" w:rsidP="00FC2805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 xml:space="preserve">Клещевой </w:t>
      </w:r>
      <w:proofErr w:type="spellStart"/>
      <w:r w:rsidR="00B0181A" w:rsidRPr="00B0181A">
        <w:rPr>
          <w:rFonts w:ascii="Times New Roman" w:hAnsi="Times New Roman"/>
          <w:sz w:val="24"/>
          <w:szCs w:val="24"/>
        </w:rPr>
        <w:t>боррелиоз</w:t>
      </w:r>
      <w:proofErr w:type="spellEnd"/>
      <w:r w:rsidR="00B0181A" w:rsidRPr="00B0181A">
        <w:rPr>
          <w:rFonts w:ascii="Times New Roman" w:hAnsi="Times New Roman"/>
          <w:sz w:val="24"/>
          <w:szCs w:val="24"/>
        </w:rPr>
        <w:t xml:space="preserve"> и клещевой энцефалит</w:t>
      </w:r>
    </w:p>
    <w:p w:rsidR="00B0181A" w:rsidRPr="00B0181A" w:rsidRDefault="00B0181A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Малярия</w:t>
      </w:r>
    </w:p>
    <w:p w:rsidR="00B0181A" w:rsidRPr="00B0181A" w:rsidRDefault="00B0181A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ВГА</w:t>
      </w:r>
    </w:p>
    <w:p w:rsidR="00B0181A" w:rsidRPr="00B0181A" w:rsidRDefault="00B0181A" w:rsidP="007215A7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0181A">
        <w:rPr>
          <w:rFonts w:ascii="Times New Roman" w:hAnsi="Times New Roman"/>
          <w:sz w:val="24"/>
          <w:szCs w:val="24"/>
        </w:rPr>
        <w:t>ВГВ</w:t>
      </w:r>
    </w:p>
    <w:sectPr w:rsidR="00B0181A" w:rsidRPr="00B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C"/>
    <w:multiLevelType w:val="hybridMultilevel"/>
    <w:tmpl w:val="ABD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09C"/>
    <w:multiLevelType w:val="hybridMultilevel"/>
    <w:tmpl w:val="DBA6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285"/>
    <w:multiLevelType w:val="hybridMultilevel"/>
    <w:tmpl w:val="87A68A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6E0ECC"/>
    <w:multiLevelType w:val="hybridMultilevel"/>
    <w:tmpl w:val="A2785D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C47025"/>
    <w:multiLevelType w:val="hybridMultilevel"/>
    <w:tmpl w:val="0186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4F8F"/>
    <w:multiLevelType w:val="hybridMultilevel"/>
    <w:tmpl w:val="B68A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49EA"/>
    <w:multiLevelType w:val="hybridMultilevel"/>
    <w:tmpl w:val="9968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6ADF"/>
    <w:multiLevelType w:val="hybridMultilevel"/>
    <w:tmpl w:val="EBAC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1847"/>
    <w:multiLevelType w:val="hybridMultilevel"/>
    <w:tmpl w:val="12FC8C94"/>
    <w:lvl w:ilvl="0" w:tplc="1C5EBAF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FCA27F2"/>
    <w:multiLevelType w:val="hybridMultilevel"/>
    <w:tmpl w:val="9640BFDE"/>
    <w:lvl w:ilvl="0" w:tplc="D01C7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7D763A0"/>
    <w:multiLevelType w:val="hybridMultilevel"/>
    <w:tmpl w:val="74507B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7EB762D"/>
    <w:multiLevelType w:val="hybridMultilevel"/>
    <w:tmpl w:val="8E12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6A4A"/>
    <w:multiLevelType w:val="multilevel"/>
    <w:tmpl w:val="BEF8B6FE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  <w:rPr>
        <w:rFonts w:cs="Times New Roman"/>
      </w:rPr>
    </w:lvl>
  </w:abstractNum>
  <w:abstractNum w:abstractNumId="13" w15:restartNumberingAfterBreak="0">
    <w:nsid w:val="3CE438C4"/>
    <w:multiLevelType w:val="hybridMultilevel"/>
    <w:tmpl w:val="B1F6A140"/>
    <w:lvl w:ilvl="0" w:tplc="0888B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5608EC"/>
    <w:multiLevelType w:val="hybridMultilevel"/>
    <w:tmpl w:val="E16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62775"/>
    <w:multiLevelType w:val="hybridMultilevel"/>
    <w:tmpl w:val="DEAE3B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0A737A"/>
    <w:multiLevelType w:val="hybridMultilevel"/>
    <w:tmpl w:val="A386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11BFC"/>
    <w:multiLevelType w:val="hybridMultilevel"/>
    <w:tmpl w:val="AC70AF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4A380F"/>
    <w:multiLevelType w:val="hybridMultilevel"/>
    <w:tmpl w:val="9F18C4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4306FE"/>
    <w:multiLevelType w:val="hybridMultilevel"/>
    <w:tmpl w:val="F550B2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74345E"/>
    <w:multiLevelType w:val="hybridMultilevel"/>
    <w:tmpl w:val="6FD85532"/>
    <w:lvl w:ilvl="0" w:tplc="321471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596964"/>
    <w:multiLevelType w:val="hybridMultilevel"/>
    <w:tmpl w:val="66C60F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23E22FC"/>
    <w:multiLevelType w:val="hybridMultilevel"/>
    <w:tmpl w:val="D1229F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28001F8"/>
    <w:multiLevelType w:val="hybridMultilevel"/>
    <w:tmpl w:val="5F78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07F04"/>
    <w:multiLevelType w:val="hybridMultilevel"/>
    <w:tmpl w:val="2510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B59A4"/>
    <w:multiLevelType w:val="hybridMultilevel"/>
    <w:tmpl w:val="6CFE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E0BEB"/>
    <w:multiLevelType w:val="hybridMultilevel"/>
    <w:tmpl w:val="8370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20B0F"/>
    <w:multiLevelType w:val="hybridMultilevel"/>
    <w:tmpl w:val="C46E4A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565349"/>
    <w:multiLevelType w:val="hybridMultilevel"/>
    <w:tmpl w:val="C1AE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E6DFE"/>
    <w:multiLevelType w:val="hybridMultilevel"/>
    <w:tmpl w:val="D3EC9F62"/>
    <w:lvl w:ilvl="0" w:tplc="597EBE1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76C24FD4"/>
    <w:multiLevelType w:val="hybridMultilevel"/>
    <w:tmpl w:val="583C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8"/>
  </w:num>
  <w:num w:numId="7">
    <w:abstractNumId w:val="30"/>
  </w:num>
  <w:num w:numId="8">
    <w:abstractNumId w:val="12"/>
  </w:num>
  <w:num w:numId="9">
    <w:abstractNumId w:val="7"/>
  </w:num>
  <w:num w:numId="10">
    <w:abstractNumId w:val="9"/>
  </w:num>
  <w:num w:numId="11">
    <w:abstractNumId w:val="25"/>
  </w:num>
  <w:num w:numId="12">
    <w:abstractNumId w:val="0"/>
  </w:num>
  <w:num w:numId="13">
    <w:abstractNumId w:val="27"/>
  </w:num>
  <w:num w:numId="14">
    <w:abstractNumId w:val="10"/>
  </w:num>
  <w:num w:numId="15">
    <w:abstractNumId w:val="21"/>
  </w:num>
  <w:num w:numId="16">
    <w:abstractNumId w:val="17"/>
  </w:num>
  <w:num w:numId="17">
    <w:abstractNumId w:val="24"/>
  </w:num>
  <w:num w:numId="18">
    <w:abstractNumId w:val="6"/>
  </w:num>
  <w:num w:numId="19">
    <w:abstractNumId w:val="5"/>
  </w:num>
  <w:num w:numId="20">
    <w:abstractNumId w:val="15"/>
  </w:num>
  <w:num w:numId="21">
    <w:abstractNumId w:val="19"/>
  </w:num>
  <w:num w:numId="22">
    <w:abstractNumId w:val="23"/>
  </w:num>
  <w:num w:numId="23">
    <w:abstractNumId w:val="22"/>
  </w:num>
  <w:num w:numId="24">
    <w:abstractNumId w:val="14"/>
  </w:num>
  <w:num w:numId="25">
    <w:abstractNumId w:val="3"/>
  </w:num>
  <w:num w:numId="26">
    <w:abstractNumId w:val="16"/>
  </w:num>
  <w:num w:numId="27">
    <w:abstractNumId w:val="28"/>
  </w:num>
  <w:num w:numId="28">
    <w:abstractNumId w:val="1"/>
  </w:num>
  <w:num w:numId="29">
    <w:abstractNumId w:val="18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52"/>
    <w:rsid w:val="007215A7"/>
    <w:rsid w:val="008F3452"/>
    <w:rsid w:val="00B0181A"/>
    <w:rsid w:val="00B1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427B"/>
  <w15:chartTrackingRefBased/>
  <w15:docId w15:val="{DC578E9A-C319-49E1-9DE4-0DE84F2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2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15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Полина Зайцева</cp:lastModifiedBy>
  <cp:revision>2</cp:revision>
  <dcterms:created xsi:type="dcterms:W3CDTF">2024-04-02T16:45:00Z</dcterms:created>
  <dcterms:modified xsi:type="dcterms:W3CDTF">2024-04-02T16:57:00Z</dcterms:modified>
</cp:coreProperties>
</file>