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6F" w:rsidRDefault="003D341F" w:rsidP="003D3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D341F" w:rsidRDefault="003D341F" w:rsidP="003D3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 студенческого научного кружка кафедры биохимии и клинической лабораторной диагностики на 2019-20</w:t>
      </w:r>
      <w:r w:rsidR="001413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учебный год</w:t>
      </w:r>
    </w:p>
    <w:p w:rsidR="003D341F" w:rsidRDefault="003D341F" w:rsidP="003D3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41F" w:rsidRDefault="003D341F" w:rsidP="003D34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ярмарке науки в октябре 2019 года</w:t>
      </w:r>
    </w:p>
    <w:p w:rsidR="003A291C" w:rsidRDefault="003A291C" w:rsidP="003D34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организационное заседание кружка, посвященное знакомству с кафедрой, с работой кружка, принятию плана работы.</w:t>
      </w:r>
    </w:p>
    <w:p w:rsidR="003D341F" w:rsidRDefault="003D341F" w:rsidP="003D34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заседания кружка по следующим тематикам:</w:t>
      </w:r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 </w:t>
      </w:r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Антиоксидантные свойства билирубина</w:t>
      </w:r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Д и врожденный иммунитет</w:t>
      </w:r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Инсулин: строение, функции</w:t>
      </w:r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ГЛЮТ- 4 строение, функции</w:t>
      </w:r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Бурый жир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термогенез</w:t>
      </w:r>
      <w:proofErr w:type="spellEnd"/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в третьем тысячелетии</w:t>
      </w:r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Протеиназа</w:t>
      </w:r>
      <w:proofErr w:type="spellEnd"/>
      <w:r>
        <w:rPr>
          <w:rFonts w:ascii="Times New Roman" w:hAnsi="Times New Roman" w:cs="Times New Roman"/>
          <w:sz w:val="28"/>
          <w:szCs w:val="28"/>
        </w:rPr>
        <w:t>-активируемые рецепторы</w:t>
      </w:r>
    </w:p>
    <w:p w:rsidR="003A291C" w:rsidRDefault="006917D1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Фотосенсибилизация</w:t>
      </w:r>
      <w:proofErr w:type="spellEnd"/>
      <w:r w:rsidR="003A291C">
        <w:rPr>
          <w:rFonts w:ascii="Times New Roman" w:hAnsi="Times New Roman" w:cs="Times New Roman"/>
          <w:sz w:val="28"/>
          <w:szCs w:val="28"/>
        </w:rPr>
        <w:t xml:space="preserve"> – механизмы</w:t>
      </w:r>
      <w:r>
        <w:rPr>
          <w:rFonts w:ascii="Times New Roman" w:hAnsi="Times New Roman" w:cs="Times New Roman"/>
          <w:sz w:val="28"/>
          <w:szCs w:val="28"/>
        </w:rPr>
        <w:t>, последствия для организма</w:t>
      </w:r>
    </w:p>
    <w:p w:rsidR="003A291C" w:rsidRDefault="003A291C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Короткоцепочечные жирные кислоты и регуляция метаболизма</w:t>
      </w:r>
    </w:p>
    <w:p w:rsidR="00E66885" w:rsidRDefault="00FD2E9A" w:rsidP="003A291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Матриксные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металлопротеиназы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развитии сердечно-сосудистых заболеваний</w:t>
      </w:r>
    </w:p>
    <w:p w:rsidR="00FD2E9A" w:rsidRDefault="00FD2E9A" w:rsidP="00B623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CC">
        <w:rPr>
          <w:rFonts w:ascii="Times New Roman" w:hAnsi="Times New Roman" w:cs="Times New Roman"/>
          <w:sz w:val="28"/>
          <w:szCs w:val="28"/>
        </w:rPr>
        <w:t>Организовать работу секции «Фундаментальная и клиническая биохимия» на международном форуме «Белые цветы – 2020»</w:t>
      </w:r>
    </w:p>
    <w:p w:rsidR="00C9185F" w:rsidRDefault="00C9185F" w:rsidP="00C91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5F" w:rsidRDefault="00C9185F" w:rsidP="00C918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1F" w:rsidRDefault="003D341F" w:rsidP="003D3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41F" w:rsidRPr="003D341F" w:rsidRDefault="003D341F" w:rsidP="003D34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341F" w:rsidRPr="003D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678C"/>
    <w:multiLevelType w:val="hybridMultilevel"/>
    <w:tmpl w:val="09A4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D4D5C"/>
    <w:multiLevelType w:val="hybridMultilevel"/>
    <w:tmpl w:val="F44C9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B6"/>
    <w:rsid w:val="0014131C"/>
    <w:rsid w:val="003A291C"/>
    <w:rsid w:val="003D341F"/>
    <w:rsid w:val="004C23B1"/>
    <w:rsid w:val="006917D1"/>
    <w:rsid w:val="00B623CC"/>
    <w:rsid w:val="00C9185F"/>
    <w:rsid w:val="00E55D6F"/>
    <w:rsid w:val="00E66885"/>
    <w:rsid w:val="00E872B6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 Неля</dc:creator>
  <cp:keywords/>
  <dc:description/>
  <cp:lastModifiedBy>user</cp:lastModifiedBy>
  <cp:revision>10</cp:revision>
  <dcterms:created xsi:type="dcterms:W3CDTF">2019-09-24T06:07:00Z</dcterms:created>
  <dcterms:modified xsi:type="dcterms:W3CDTF">2019-09-24T09:25:00Z</dcterms:modified>
</cp:coreProperties>
</file>