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2226E7" w:rsidRDefault="002226E7" w:rsidP="002226E7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Отчёт кафедра биохимии и КЛД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351E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70C82" w:rsidRDefault="00770C82" w:rsidP="002226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0C82">
              <w:rPr>
                <w:rFonts w:ascii="Times New Roman" w:hAnsi="Times New Roman"/>
                <w:sz w:val="24"/>
                <w:szCs w:val="24"/>
              </w:rPr>
              <w:t>Салахов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К., Ксембаев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С.С., Байкеев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Р.Ф., Силагадзе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М.</w:t>
            </w:r>
            <w:bookmarkStart w:id="0" w:name="_GoBack"/>
            <w:bookmarkEnd w:id="0"/>
            <w:r w:rsidRPr="007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Cтоматологическая заболеваемость населения России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/</w:t>
            </w:r>
            <w:r w:rsidRPr="00770C82">
              <w:rPr>
                <w:rFonts w:ascii="Times New Roman" w:hAnsi="Times New Roman"/>
                <w:sz w:val="24"/>
                <w:szCs w:val="24"/>
              </w:rPr>
              <w:br/>
              <w:t>Каз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анский медицинский журнал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. т.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82">
              <w:rPr>
                <w:rFonts w:ascii="Times New Roman" w:hAnsi="Times New Roman"/>
                <w:sz w:val="24"/>
                <w:szCs w:val="24"/>
              </w:rPr>
              <w:t>СI 2020, №5, c. 713-718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095164" w:rsidRDefault="005946C8" w:rsidP="002226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46C8">
              <w:rPr>
                <w:rFonts w:ascii="Times New Roman" w:hAnsi="Times New Roman"/>
                <w:sz w:val="24"/>
                <w:szCs w:val="24"/>
              </w:rPr>
              <w:t>Решетникова И.Д., Исаева Г.Ш., Савицкая Т.А., Баязитова Л.Т., Тюрин Ю.А., Халдеева Е.В., Агафонова Е.В., Куликов С.Н.</w:t>
            </w:r>
            <w:r w:rsidR="00351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351EA0" w:rsidRPr="00351EA0">
                <w:rPr>
                  <w:rFonts w:ascii="Times New Roman" w:hAnsi="Times New Roman"/>
                  <w:sz w:val="24"/>
                  <w:szCs w:val="24"/>
                </w:rPr>
                <w:t>Казанский научно-исследовательский институт эпидемиологии и микробиологии — этапы большого пути</w:t>
              </w:r>
            </w:hyperlink>
          </w:p>
          <w:p w:rsidR="00351EA0" w:rsidRPr="00095164" w:rsidRDefault="00351EA0" w:rsidP="002226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EA0">
              <w:rPr>
                <w:rFonts w:ascii="Times New Roman" w:hAnsi="Times New Roman"/>
                <w:sz w:val="24"/>
                <w:szCs w:val="24"/>
              </w:rPr>
              <w:t>Казанский медицинский журнал. 2020;101(6):944-954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2226E7" w:rsidRDefault="00095164" w:rsidP="002226E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711F35" w:rsidRPr="00095164" w:rsidRDefault="00351EA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EA0">
              <w:rPr>
                <w:rFonts w:ascii="Times New Roman" w:hAnsi="Times New Roman"/>
                <w:sz w:val="24"/>
                <w:szCs w:val="24"/>
              </w:rPr>
              <w:t>Khairullin, A.E., Ziganshin, A.U. &amp; Grishin, S.N. The Influence of Hypothermia on Purinergic Synaptic Modulation in the Rat Diaphragm. </w:t>
            </w:r>
            <w:r w:rsidRPr="00351EA0">
              <w:rPr>
                <w:rFonts w:ascii="Times New Roman" w:hAnsi="Times New Roman"/>
                <w:i/>
                <w:iCs/>
                <w:sz w:val="24"/>
                <w:szCs w:val="24"/>
              </w:rPr>
              <w:t>BIOPHYSICS</w:t>
            </w:r>
            <w:r w:rsidRPr="00351EA0">
              <w:rPr>
                <w:rFonts w:ascii="Times New Roman" w:hAnsi="Times New Roman"/>
                <w:sz w:val="24"/>
                <w:szCs w:val="24"/>
              </w:rPr>
              <w:t> </w:t>
            </w:r>
            <w:r w:rsidRPr="00351EA0">
              <w:rPr>
                <w:rFonts w:ascii="Times New Roman" w:hAnsi="Times New Roman"/>
                <w:b/>
                <w:bCs/>
                <w:sz w:val="24"/>
                <w:szCs w:val="24"/>
              </w:rPr>
              <w:t>65, </w:t>
            </w:r>
            <w:r w:rsidRPr="00351EA0">
              <w:rPr>
                <w:rFonts w:ascii="Times New Roman" w:hAnsi="Times New Roman"/>
                <w:sz w:val="24"/>
                <w:szCs w:val="24"/>
              </w:rPr>
              <w:t>858–862 (2020). </w:t>
            </w:r>
            <w:hyperlink r:id="rId8" w:tgtFrame="_blank" w:history="1">
              <w:r w:rsidRPr="00351EA0">
                <w:rPr>
                  <w:rFonts w:ascii="Times New Roman" w:hAnsi="Times New Roman"/>
                  <w:sz w:val="24"/>
                  <w:szCs w:val="24"/>
                </w:rPr>
                <w:t>https://doi.org/10.1134/S0006350920050085</w:t>
              </w:r>
            </w:hyperlink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5946C8" w:rsidRDefault="005946C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46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Urakov A.L., Mustafin I.G., Nabiullina R.M., Bashirova L.I., Mochalov K.S., Samorod-ov A.V., Khaliullin F.A., Lipatov D.O., Korunas V.I., Khalimov A.R. Thromboelas-tography as an instrument of preclinical studies of the potential drug //Journal of Applied Pharmaceutical Science. - 2020. - </w:t>
            </w:r>
            <w:r w:rsidRPr="005946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946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10. </w:t>
            </w:r>
            <w:r w:rsidRPr="005946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8. - С.105-110. DOI: DOI: 10.7324/JAPS.2020.10812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E20F97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E20F97" w:rsidRPr="00E20F97" w:rsidRDefault="00E20F97" w:rsidP="00711F3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0F97" w:rsidRPr="00E20F97" w:rsidRDefault="00E20F97" w:rsidP="00711F3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20F97" w:rsidRPr="00711F35" w:rsidRDefault="00E20F97" w:rsidP="00711F3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1F35" w:rsidRPr="00E20F97" w:rsidRDefault="00711F35" w:rsidP="00711F35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E8" w:rsidRPr="00E20F97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E20F97" w:rsidRDefault="00874BE8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E20F97" w:rsidRDefault="000D189A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0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5164" w:rsidRPr="00E20F97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664" w:rsidRPr="00E20F97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E20F97" w:rsidRDefault="003256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C41" w:rsidRPr="00E20F97" w:rsidTr="00B23147">
        <w:tc>
          <w:tcPr>
            <w:tcW w:w="6048" w:type="dxa"/>
            <w:gridSpan w:val="2"/>
          </w:tcPr>
          <w:p w:rsidR="00B22C41" w:rsidRPr="00B22C41" w:rsidRDefault="00B22C41" w:rsidP="005946C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E20F97" w:rsidRDefault="00B22C41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6048" w:type="dxa"/>
            <w:gridSpan w:val="2"/>
          </w:tcPr>
          <w:p w:rsidR="00095164" w:rsidRPr="00095164" w:rsidRDefault="00C6048E" w:rsidP="005946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C02" w:rsidRPr="00E20F97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E20F97" w:rsidRDefault="00D65C02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968" w:rsidRPr="00E20F97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E20F97" w:rsidRDefault="005A5968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Pr="00E20F97" w:rsidRDefault="00351EA0" w:rsidP="00711F3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711F35" w:rsidRPr="00E20F97">
        <w:rPr>
          <w:rFonts w:ascii="Times New Roman" w:hAnsi="Times New Roman"/>
          <w:sz w:val="24"/>
          <w:szCs w:val="24"/>
        </w:rPr>
        <w:t xml:space="preserve"> квартал 2020 года.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AF" w:rsidRDefault="00695AAF" w:rsidP="008638C3">
      <w:pPr>
        <w:spacing w:after="0"/>
      </w:pPr>
      <w:r>
        <w:separator/>
      </w:r>
    </w:p>
  </w:endnote>
  <w:endnote w:type="continuationSeparator" w:id="0">
    <w:p w:rsidR="00695AAF" w:rsidRDefault="00695AA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AF" w:rsidRDefault="00695AAF" w:rsidP="008638C3">
      <w:pPr>
        <w:spacing w:after="0"/>
      </w:pPr>
      <w:r>
        <w:separator/>
      </w:r>
    </w:p>
  </w:footnote>
  <w:footnote w:type="continuationSeparator" w:id="0">
    <w:p w:rsidR="00695AAF" w:rsidRDefault="00695AA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26E7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1EA0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46C8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5AAF"/>
    <w:rsid w:val="006B2FAD"/>
    <w:rsid w:val="006C4439"/>
    <w:rsid w:val="006D07E6"/>
    <w:rsid w:val="006D1F06"/>
    <w:rsid w:val="006E376D"/>
    <w:rsid w:val="00707AE4"/>
    <w:rsid w:val="00711F35"/>
    <w:rsid w:val="0071404C"/>
    <w:rsid w:val="0071627E"/>
    <w:rsid w:val="00740E4B"/>
    <w:rsid w:val="00745405"/>
    <w:rsid w:val="00753DF7"/>
    <w:rsid w:val="007550D8"/>
    <w:rsid w:val="0076259B"/>
    <w:rsid w:val="00770C82"/>
    <w:rsid w:val="0077513F"/>
    <w:rsid w:val="00782579"/>
    <w:rsid w:val="00790E18"/>
    <w:rsid w:val="007A2275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F97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wmi-callto">
    <w:name w:val="wmi-callto"/>
    <w:basedOn w:val="a0"/>
    <w:rsid w:val="00711F35"/>
  </w:style>
  <w:style w:type="character" w:styleId="a8">
    <w:name w:val="Emphasis"/>
    <w:basedOn w:val="a0"/>
    <w:uiPriority w:val="20"/>
    <w:qFormat/>
    <w:rsid w:val="00351EA0"/>
    <w:rPr>
      <w:i/>
      <w:iCs/>
    </w:rPr>
  </w:style>
  <w:style w:type="character" w:styleId="a9">
    <w:name w:val="Strong"/>
    <w:basedOn w:val="a0"/>
    <w:uiPriority w:val="22"/>
    <w:qFormat/>
    <w:rsid w:val="00351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4/S00063509200500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anmedjournal.ru/kazanmedj/article/view/307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ADD9-4271-4E20-B3AB-1CFCBC9F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4112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2012-10-04T09:34:00Z</cp:lastPrinted>
  <dcterms:created xsi:type="dcterms:W3CDTF">2020-12-22T11:08:00Z</dcterms:created>
  <dcterms:modified xsi:type="dcterms:W3CDTF">2020-12-22T11:15:00Z</dcterms:modified>
</cp:coreProperties>
</file>