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5000" w:type="pct"/>
        <w:tblInd w:w="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93"/>
        <w:gridCol w:w="3053"/>
        <w:gridCol w:w="9671"/>
      </w:tblGrid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7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Отчет по науке </w:t>
            </w:r>
            <w:proofErr w:type="gramStart"/>
            <w:r>
              <w:rPr>
                <w:rFonts w:ascii="Times New Roman" w:hAnsi="Times New Roman"/>
                <w:b/>
                <w:sz w:val="27"/>
                <w:szCs w:val="27"/>
              </w:rPr>
              <w:t>сотрудника  из</w:t>
            </w:r>
            <w:proofErr w:type="gramEnd"/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Кафедры психиатрии и медицинской психологии, за III Квартал 2025 - 2026  учебного года.</w:t>
            </w:r>
          </w:p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Список изданных трудов сотрудниками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кафедры, 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III Квартал  2025 - 2026 года (все публикации дублируются в научную библиотеку)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Статьи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ВАК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Зарубежные статьи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</w:t>
            </w:r>
            <w:r>
              <w:rPr>
                <w:rFonts w:ascii="Times New Roman" w:hAnsi="Times New Roman"/>
                <w:sz w:val="23"/>
                <w:szCs w:val="23"/>
              </w:rPr>
              <w:t>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>Статьи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280EAD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BB1350" w:rsidRDefault="00280EAD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СтатьяЯдроРИНЦ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</w:t>
            </w:r>
          </w:p>
          <w:p w:rsidR="00BB1350" w:rsidRDefault="00280EAD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ДругиеСтатьи</w:t>
            </w:r>
            <w:proofErr w:type="spellEnd"/>
          </w:p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>Сборник статей</w:t>
            </w:r>
          </w:p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Scopus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 -  Менделевич Владимир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Давыдович  -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Казус недобровольной госпитализации: вместо пациента госпитализировали сопровождавшую его психически здоровую мать 1. Менделевич В.Д.,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Руженкова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В.В. Клинический разбор в общей медицине 1.  Менделевич В.Д.,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Руженкова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r>
              <w:rPr>
                <w:rFonts w:ascii="Times New Roman" w:hAnsi="Times New Roman"/>
                <w:sz w:val="23"/>
                <w:szCs w:val="23"/>
              </w:rPr>
              <w:t>.В. Казус недобровольной госпитализации: вместо пациента госпитализировали сопровождавшую его психически здоровую мать. DOI: 10.47407/kr2025.6.8.00652 ¶¶</w:t>
            </w:r>
          </w:p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Статья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Web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of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Science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WoK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(со всеми выходными данными по ГОСТ),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импакт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-фактор журнала, где опублико</w:t>
            </w:r>
            <w:r>
              <w:rPr>
                <w:rFonts w:ascii="Times New Roman" w:hAnsi="Times New Roman"/>
                <w:sz w:val="23"/>
                <w:szCs w:val="23"/>
              </w:rPr>
              <w:t>вана статья; цитируемость статьи; ссылка на статью; DOI;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>Изданные рецензируемые монографии (с выходными данными по ГОСТ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),всех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авторов, название монографии полное, без сокращений, год выпуска, тираж, объем, УПЛ, количество страниц, издательство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>Тезисы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конференций, с указанием статуса конференции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Участие в конференции (с указанием статуса, названия, города, в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качестве  кого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принимали участие, количество участников) за III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 - 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Шайдукова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Лейла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Казбековна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- Всероссийский Диалог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психиатра-нарколога и терапевта - как ведущий фактор снижения смертности от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алкогольассоциированных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заболеваний Чебоксары Тревожно-депрессивное расстройство в структуре алкоголизма, современный взгляд на решение проблемы Докладчик26.09.2025 0:00:00 </w:t>
            </w:r>
          </w:p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b/>
                <w:sz w:val="23"/>
                <w:szCs w:val="23"/>
              </w:rPr>
              <w:t>Прове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денные конференции (силами кафедры) с предоставлением программы и отчета (см образец) конференции и сборника тезисов, за   III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- 2026 года (программы конференций и сборники предоставлять оригиналы). С ФОТО- и ВИДЕОТЧЕТОМ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b/>
                <w:sz w:val="23"/>
                <w:szCs w:val="23"/>
              </w:rPr>
              <w:t>Список защитившихся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за  III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Квартал  2025 - 2026 года, с предоставлением автореферата (оригинала)</w:t>
            </w:r>
          </w:p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>кандидатские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  <w:tc>
          <w:tcPr>
            <w:tcW w:w="30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>докторские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Гранты с указанием № гранта, инвестора, названия гранта, руководителя, исполнителя(ей), сумма гранта, № РК за   III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- 2026 года (с 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указанием ссылки на указ, постановление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Заявки на гранты с указанием № заявки, инвестора, названия гранта, руководителя, исполнителя(ей), сумма подаваемой заявки за   III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Межкластерное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взаимодействие (участие в конференц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иях, проведение совместных научно-практических мероприятий, научная работа, гранты, и т.д.) в кластер входят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ИжГМА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ПИМУ,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КирГМА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ПермГМУ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. Ульяновский ГУ, КГМА за   III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- 2026 года.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Другие награды (заслуженный деятель, какие-либо медали и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тд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), достижения, победители конкурсов, олимпиад (различного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уровня)  и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другие достижения, награды кафедры (сотрудников кафедр)  за   III Квартал  2025 - 2026 года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>Заключенные договора/соглашения о научном сотрудничестве с регионами, организациями/реальны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м сектором экономики и другими учреждениями как на территории Российской Федерации, так и за пределами Российской Федерации за   III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Квартал  2025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- 2026 года (с предоставлением копии договора в электронном и бумажном вариантах с подписями и печатями)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lastRenderedPageBreak/>
              <w:t>На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учные работы, которые ведутся по заказам различных организаций (по РТ, по РФ и за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рубежом)  за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 III Квартал  2025 - 2026 года (заказчик, название, краткое описание заказа, сроки реализации, стоимость), с предоставлением договора/соглашения на проведение ра</w:t>
            </w:r>
            <w:r>
              <w:rPr>
                <w:rFonts w:ascii="Times New Roman" w:hAnsi="Times New Roman"/>
                <w:sz w:val="23"/>
                <w:szCs w:val="23"/>
              </w:rPr>
              <w:t>бот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Участвуют сотрудники Вашей кафедры 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ред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коллегии, консультативные советы журналов (в каких и до какого срока), статус журнала указать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>Сотрудники кафедры, состоящие в руководящих и консультативных органах международных научных обществ и объединений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Являются ли сотрудники кафедры членами Диссертационного совета (указать номер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название,  по</w:t>
            </w:r>
            <w:proofErr w:type="gramEnd"/>
            <w:r>
              <w:rPr>
                <w:rFonts w:ascii="Times New Roman" w:hAnsi="Times New Roman"/>
                <w:sz w:val="23"/>
                <w:szCs w:val="23"/>
              </w:rPr>
              <w:t xml:space="preserve"> какой специальности, ВУЗ, город, в качестве кого входит в состав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диссовета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 xml:space="preserve"> (председатель, </w:t>
            </w:r>
            <w:proofErr w:type="spellStart"/>
            <w:r>
              <w:rPr>
                <w:rFonts w:ascii="Times New Roman" w:hAnsi="Times New Roman"/>
                <w:sz w:val="23"/>
                <w:szCs w:val="23"/>
              </w:rPr>
              <w:t>зам.председателя</w:t>
            </w:r>
            <w:proofErr w:type="spellEnd"/>
            <w:r>
              <w:rPr>
                <w:rFonts w:ascii="Times New Roman" w:hAnsi="Times New Roman"/>
                <w:sz w:val="23"/>
                <w:szCs w:val="23"/>
              </w:rPr>
              <w:t>, секретарь, член совета))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Акты внедрения </w:t>
            </w: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кафедры </w:t>
            </w:r>
            <w:proofErr w:type="gramStart"/>
            <w:r>
              <w:rPr>
                <w:rFonts w:ascii="Times New Roman" w:hAnsi="Times New Roman"/>
                <w:b/>
                <w:sz w:val="23"/>
                <w:szCs w:val="23"/>
              </w:rPr>
              <w:t>за  III</w:t>
            </w:r>
            <w:proofErr w:type="gramEnd"/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 Квартал  2025 - 2026 год с предоставлением копий в научный отдел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Заявки, поданные на участие в конкурсах инновационного направления, с указанием темы, руководителя и исполнителя проекта, (ФИО обучающихся, группа), статуса заявки, суммы </w:t>
            </w:r>
            <w:r>
              <w:rPr>
                <w:rFonts w:ascii="Times New Roman" w:hAnsi="Times New Roman"/>
                <w:sz w:val="23"/>
                <w:szCs w:val="23"/>
              </w:rPr>
              <w:t>гранта.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>Наличие совместных РИД (патентов) с другими организациями и учреждениями, из числа неучтенных РИД КГМУ.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</w:tr>
      <w:tr w:rsidR="00BB13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B1350" w:rsidRDefault="00280EAD">
            <w:r>
              <w:rPr>
                <w:rFonts w:ascii="Times New Roman" w:hAnsi="Times New Roman"/>
                <w:sz w:val="23"/>
                <w:szCs w:val="23"/>
              </w:rPr>
              <w:t>Свидетельство РИД</w:t>
            </w:r>
          </w:p>
        </w:tc>
        <w:tc>
          <w:tcPr>
            <w:tcW w:w="96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B1350" w:rsidRDefault="00BB1350"/>
        </w:tc>
      </w:tr>
    </w:tbl>
    <w:p w:rsidR="00280EAD" w:rsidRDefault="00280EAD"/>
    <w:sectPr w:rsidR="00280EAD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350"/>
    <w:rsid w:val="00280EAD"/>
    <w:rsid w:val="00970F62"/>
    <w:rsid w:val="00BB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22A743-CD5B-4417-870F-53834EB70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2025-12-26T19:01:00Z</dcterms:created>
  <dcterms:modified xsi:type="dcterms:W3CDTF">2025-12-26T19:01:00Z</dcterms:modified>
</cp:coreProperties>
</file>