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острого коронарного синдрома у больных сахарным диабетом II типа / Ким З.Ф., Подольская А.А.. Мавлютова Р.А. // Вестник современной клинической медицины. – 2015. – Т.8 (приложение 1). – С.57-60.  ИФ 0,225</w:t>
      </w:r>
    </w:p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Распространенность основных факторов сердечно-сосудистого риска в ограниченной категории трудящихся мужчин./Ким З.Ф., Садыков М.Н., Делян А.М., Галиуллин И.М., Нуриева Л.М., Калимуллин Б.А. // Вестник современной клинической медицины. 2018. - Том 11. - Выпуск 5. – С.48-51.</w:t>
      </w:r>
    </w:p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Инфарктоподобный миокардит: трудности и пути решения в диагностике. / Гайфуллина Р.Ф., Ким З.Ф., Амиров Н.Б., Абдрахманова А.И., Хайбуллина С.Ф., Ризванов А.А. // Вестник современной клинической медицины, 2018. – Т.11, вып.1. – С. 23-29.</w:t>
      </w:r>
    </w:p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Effectiveness of Long-acting Trimetazidine in different clinicalsituations in patients with stable angina pectoris: findings from ODA Trial/ Glezer MG1, Vygodin VA2/ Cardiol Ther. 2019 Jun. 8(1): 69-78.</w:t>
      </w:r>
    </w:p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 Г.П., Тарловская Е. И., Арутюнов А. Г., Беленков Ю.Н. и соавт. (Ким З.Ф.). Международный регистр “Анализ динамики коморбидных заболеваний у пациентов, перенесших инфицирование SARSCoV-2” (AКТИВ) и регистр “Анализ госпитализаций коморбидных пациентов инфицированных в период второй волны SARS-CoV-2” (AКТИВ 2). Российский кардиологический журнал. 2021; 26(3):4358. doi:10.15829/1560-4071-2021-4358. ИФ – 0,41.</w:t>
      </w:r>
    </w:p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Драпкина О.М., …Абдулганиева Д.И., Ким З.Ф. ВЛИЯНИЕ ПСИХОСОЦИАЛЬНЫХ ФАКТОРОВ РИСКА НА ТЕЧЕНИЕ И ПРОГНОЗ СЕРДЕЧНО-СОСУДИСТЫХ ЗАБОЛЕВАНИЙ</w:t>
      </w:r>
    </w:p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6C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КАРДИОВАСКУЛЯРНАЯ ТЕРАПИЯ И ПРОФИЛАКТИКА</w:t>
        </w:r>
      </w:hyperlink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.2022.—Том:21.-№5.-С. 64-70</w:t>
      </w:r>
    </w:p>
    <w:p w:rsidR="006C291A" w:rsidRPr="006C291A" w:rsidRDefault="006C291A" w:rsidP="006C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современной клинической медицины /Гипертриглицеридемия и атеросклеротические сердечно-сосудистые заболевания. Нуриева Л.М., Ким З.Ф., Галявич А.С., Садыкова Д. И. 2023. – 16(4)/ 104-110/Doi: 10.20969/VSKM.2023.16(4).104-110.</w:t>
      </w:r>
    </w:p>
    <w:p w:rsidR="005F0B9A" w:rsidRDefault="005F0B9A">
      <w:bookmarkStart w:id="0" w:name="_GoBack"/>
      <w:bookmarkEnd w:id="0"/>
    </w:p>
    <w:sectPr w:rsidR="005F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22B"/>
    <w:multiLevelType w:val="multilevel"/>
    <w:tmpl w:val="362C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A"/>
    <w:rsid w:val="005F0B9A"/>
    <w:rsid w:val="006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6F244-F46B-46EC-AC5C-85B77F8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title_about.asp?id=8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Зиннатуллина Айгуль Рустамовна</dc:creator>
  <cp:keywords/>
  <dc:description/>
  <cp:lastModifiedBy>Зиннатуллина Айгуль Рустамовна</cp:lastModifiedBy>
  <cp:revision>2</cp:revision>
  <dcterms:created xsi:type="dcterms:W3CDTF">2025-06-02T10:07:00Z</dcterms:created>
  <dcterms:modified xsi:type="dcterms:W3CDTF">2025-06-02T10:07:00Z</dcterms:modified>
</cp:coreProperties>
</file>