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15" w:rsidRPr="001A3F5F" w:rsidRDefault="00E85A15" w:rsidP="00E85A15">
      <w:pPr>
        <w:pStyle w:val="a3"/>
        <w:jc w:val="both"/>
      </w:pPr>
      <w:r w:rsidRPr="001A3F5F">
        <w:t xml:space="preserve">Календарный план практических занятий по дисциплине </w:t>
      </w:r>
      <w:r w:rsidRPr="001A3F5F">
        <w:rPr>
          <w:b/>
        </w:rPr>
        <w:t>«Внутренние болезни»</w:t>
      </w:r>
      <w:r>
        <w:rPr>
          <w:b/>
        </w:rPr>
        <w:t xml:space="preserve"> </w:t>
      </w:r>
      <w:r w:rsidRPr="001A3F5F">
        <w:t>по специальности 30.05.01 Медицинская биохимия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134"/>
      </w:tblGrid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9588D">
            <w:pPr>
              <w:tabs>
                <w:tab w:val="left" w:pos="34"/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семестр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1.1. Основные методы клинического обследования больного. Анамнез, его разделы и значение для диагностики. Жалобы, их классификация. Детализация жалоб. Анамнез болезни. Анамнез жизни. Объективное обследование больного. Температурные кривые.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1.2. Методы исследования и семиотика заболеваний органов дыхания и основные клинические синдромы.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1.3. Методы исследования и семиотика заболеваний сердечно-сосудистой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системыи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клинические синдромы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1.4. ЭКГ в норме. Изменения электрической оси сердца. Нарушение функций автоматизма и проводимости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1.5. Методы исследования и  семиотика заболеваний желудочно-кишечного тракта и основные клинические синдромы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1.6. Методы исследования и семиотика заболеваний печени и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гепатобилиарной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1.7. Методы исследования и семиотика заболеваний мочевыделительной системы 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1.8. Методы исследования и семиотика заболеваний системы кроветворения 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1.9. Методы исследования и семиотика заболеваний костно-мышечной  системы и ДБСТ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E85A15" w:rsidRPr="001A3F5F" w:rsidTr="00E9588D">
        <w:trPr>
          <w:trHeight w:val="547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E85A15" w:rsidRPr="001A3F5F" w:rsidRDefault="00E85A15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2.1.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Атеросклероз. Стенокардии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85A15" w:rsidRPr="001A3F5F" w:rsidRDefault="00E85A15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5A15" w:rsidRPr="001A3F5F" w:rsidRDefault="00E85A15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ИБС. ОКС. Инфаркт миокарда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Гипертоническая болезнь. Неотложная помощь при кризах.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2.4. Нарушения ритма сердца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2.5. Нарушения проводимости сердца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2.6. Острая ревматическая лихорадка. Приобретенные пороки сердца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2.7.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Некоронарогенные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миокарда.</w:t>
            </w:r>
          </w:p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ХСН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3.1. Хроническая </w:t>
            </w:r>
            <w:proofErr w:type="spellStart"/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обструктивная</w:t>
            </w:r>
            <w:proofErr w:type="spellEnd"/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болезнь легких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3.2. Бронхиальная астма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3.3. Пневмонии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3.4. Плевриты, Хроническое легочное сердце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4.1. Хронический гастрит. 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4.2. Язвенная болезнь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4.3.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Болезни кишечника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4.4. Хронические гепатиты.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Тема 4.5. Цирроз печени.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5.1. Методы исследования органов мочеотделения. Пиелонефриты,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5.2. Острый и хронический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гломерулонефриты</w:t>
            </w:r>
            <w:proofErr w:type="spellEnd"/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5.3. Острая и хроническая почечная недостаточность. ХБП.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6.1. ЖДА. В12-дефицитная анемия. Гемолитические анемии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6.2. Острые и хронические лейкозы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7.1. Ревматоидный артрит.</w:t>
            </w:r>
          </w:p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Остеоартроз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Подагра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7.2. </w:t>
            </w: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Диффузные болезни соединительной ткани.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8.1. Алгоритм дифференциальной диагностики заболеваний, сопровождающихся появлением острой или рецидивирующей боли в грудной клетке.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8.2. Дифференциально-диагностические признаки стабильных форм ИБС, острого коронарного синдрома без подъема сегмента </w:t>
            </w:r>
            <w:r w:rsidRPr="001A3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инфаркта миокарда с подъёмом сегмента ST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8.3. Алгоритм дифференциальной диагностики нарушений сердечного ритма.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8.4. Алгоритм дифференциальной диагностики нарушений проводимости сердца.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8.5. Алгоритм дифференциальной диагностики при синдроме артериальной гипертензии. 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8.6. Алгоритм дифференциальной диагностики при острой и хронической сердечной недостаточности.  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9.1. Алгоритм дифференциальной диагностики заболеваний, сопровождающихся появлением жидкости в плевральной полости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9.2. Алгоритм дифференциальной диагностики заболеваний, сопровождающихся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бронхообструктивным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синдромом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9.3. Алгоритм дифференциальной диагностики заболеваний, сопровождающихся легочным инфильтратом.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9.4. Алгоритм дифференциальной диагностики заболеваний, сопровождающихся диссеминированным поражением легких.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9.5. Алгоритм дифференциальной диагностики при лихорадке неясного генеза.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9.6. Алгоритм дифференциальной диагностики заболеваний, сопровождающихся легочным кровотечением. Дифференциально-диагностические признаки острой и хронической дыхательной недостаточности.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10.1.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Алгоритм дифференциальной диагностики заболеваний, сопровождающихся появлением суставного синдрома.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10.2.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дифференциальной диагностики системных заболеваний соединительной ткани и системных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васкулитов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11.1.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дифференциальной диагностики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желтух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11.2.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дифференциальной диагностики заболеваний, сопровождающихся синдромом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эпигастральной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боли и диспепсии.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11.3.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дифференциальной диагностики заболеваний, сопровождающихся диареей. Алгоритм дифференциальной диагностики заболеваний, сопровождающихся запором.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11.4.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дифференциальной диагностики заболеваний, сопровождающихся пищеводным, желудочным или кишечным кровотечением.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11.5. Алгоритм дифференциальной диагностики анемий.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11.6. Алгоритм диагностического поиска при гематурии,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лейкоцитурии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, протеинурии и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цилиндрурии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12.1 Организация терапевтической помощи в действующей армии и в чрезвычайных ситуациях. Организация медицинской помощи на этапах эвакуации.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12.2 Радиационные поражения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  <w:tr w:rsidR="00E85A15" w:rsidRPr="001A3F5F" w:rsidTr="00E9588D">
        <w:trPr>
          <w:trHeight w:val="413"/>
        </w:trPr>
        <w:tc>
          <w:tcPr>
            <w:tcW w:w="675" w:type="dxa"/>
          </w:tcPr>
          <w:p w:rsidR="00E85A15" w:rsidRPr="001A3F5F" w:rsidRDefault="00E85A15" w:rsidP="00E85A15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85A15" w:rsidRPr="001A3F5F" w:rsidRDefault="00E85A15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12.3. Неотложная терапевтическая помощь при угрожающих жизни состояниях</w:t>
            </w:r>
          </w:p>
        </w:tc>
        <w:tc>
          <w:tcPr>
            <w:tcW w:w="1134" w:type="dxa"/>
          </w:tcPr>
          <w:p w:rsidR="00E85A15" w:rsidRPr="001A3F5F" w:rsidRDefault="00E85A15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</w:p>
        </w:tc>
      </w:tr>
    </w:tbl>
    <w:p w:rsidR="00E46A9B" w:rsidRDefault="00E46A9B">
      <w:bookmarkStart w:id="0" w:name="_GoBack"/>
      <w:bookmarkEnd w:id="0"/>
    </w:p>
    <w:sectPr w:rsidR="00E4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91992"/>
    <w:multiLevelType w:val="multilevel"/>
    <w:tmpl w:val="418E70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15"/>
    <w:rsid w:val="00E46A9B"/>
    <w:rsid w:val="00E8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094E0-48F4-4CF4-9C07-5965DA37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2020-01-19T17:39:00Z</dcterms:created>
  <dcterms:modified xsi:type="dcterms:W3CDTF">2020-01-19T17:40:00Z</dcterms:modified>
</cp:coreProperties>
</file>