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png" ContentType="image/png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&#65279;<?xml version="1.0" encoding="UTF-8" standalone="yes"?>
<Relationships xmlns="http://schemas.openxmlformats.org/package/2006/relationships">
	<Relationship Id="rId1" Type="http://schemas.openxmlformats.org/officeDocument/2006/relationships/officeDocument" Target="word/document.xml"/>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ve="http://schemas.openxmlformats.org/markup-compatibility/2006" xmlns:w="http://schemas.openxmlformats.org/wordprocessingml/2006/main" xmlns:w10="urn:schemas-microsoft-com:office:word" xmlns:wne="http://schemas.microsoft.com/office/word/2006/wordml" xmlns:wp="http://schemas.openxmlformats.org/drawingml/2006/wordprocessingDrawing" xmlns:wpg="http://schemas.microsoft.com/office/word/2010/wordprocessingGroup" xmlns:wps="http://schemas.microsoft.com/office/word/2010/wordprocessingShape">
  <w:body>
    <w:tbl>
      <w:tblPr>
        <w:tblStyle w:val="TableStyle0"/>
        <w:tblW w:w="5000" w:type="pct"/>
        <w:tblLayout w:type="fixed"/>
        <w:tblCellMar>
          <w:left w:w="57" w:type="dxa"/>
          <w:right w:w="57" w:type="dxa"/>
        </w:tblCellMar>
        <w:tblLook w:val="04A0"/>
      </w:tblPr>
      <w:tblGrid>
        <w:gridCol w:w="2985"/>
        <w:gridCol w:w="3045"/>
        <w:gridCol w:w="9645"/>
      </w:tblGrid>
      <w:tr>
        <w:trPr>
          <w:cantSplit/>
          <w:trHeight w:val="0" w:hRule="auto"/>
        </w:trPr>
        <w:tc>
          <w:tcPr>
            <w:tcW w:w="1567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Times New Roman" w:hAnsi="Times New Roman"/>
                <w:b/>
                <w:sz w:val="27"/>
                <w:szCs w:val="27"/>
              </w:rPr>
              <w:t>Отчет по науке сотрудника  из Кафедры симуляционных методов обучения в медицине, за II Квартал 2025 - 2026  учебного года.</w:t>
            </w:r>
          </w:p>
        </w:tc>
      </w:tr>
      <w:tr>
        <w:trPr>
          <w:cantSplit/>
          <w:trHeight w:val="0" w:hRule="auto"/>
        </w:trPr>
        <w:tc>
          <w:tcPr>
            <w:tcW w:w="298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  <w:r>
              <w:rPr>
                <w:rFonts w:ascii="Times New Roman" w:hAnsi="Times New Roman"/>
                <w:sz w:val="23"/>
                <w:szCs w:val="23"/>
              </w:rPr>
              <w:t>Список изданных трудов сотрудниками кафедры,  за II Квартал  2025 - 2026 года (все публикации дублируются в научную библиотеку)</w:t>
            </w:r>
          </w:p>
        </w:tc>
        <w:tc>
          <w:tcPr>
            <w:tcW w:w="30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  <w:r>
              <w:rPr>
                <w:rFonts w:ascii="Times New Roman" w:hAnsi="Times New Roman"/>
                <w:sz w:val="23"/>
                <w:szCs w:val="23"/>
              </w:rPr>
              <w:t>Статьи ВАК (со всеми выходными данными по ГОСТ), импакт-фактор журнала, где опубликована статья; цитируемость статьи; ссылка на статью; DOI;</w:t>
            </w:r>
          </w:p>
        </w:tc>
        <w:tc>
          <w:tcPr>
            <w:tcW w:w="96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>
              <w:rPr>
                <w:rFonts w:ascii="Times New Roman" w:hAnsi="Times New Roman"/>
                <w:sz w:val="23"/>
                <w:szCs w:val="23"/>
              </w:rPr>
              <w:t xml:space="preserve"> -  Гатиятуллина Лилия Лукмановна  -  СОВРЕМЕННЫЕ ТРЕБОВАНИЯ К МЕДИЦИНСКОМУ ОБРАЗОВАНИЮ Гатиятуллина Лилия Лукмановна, Джумаева Римма Алимжановна, Федулова Инесса Владиславовна «Мир Науки, Культуры, Образования» Гатиятуллина Л.Л. Федулова И. В., Джумаева Р. А. Современные требования к медицинскому¶образованию // Мир науки, культуры, образования. 2026. №2 (117) -</w:t>
            </w:r>
          </w:p>
        </w:tc>
      </w:tr>
      <w:tr>
        <w:trPr>
          <w:cantSplit/>
          <w:trHeight w:val="0" w:hRule="auto"/>
        </w:trPr>
        <w:tc>
          <w:tcPr>
            <w:tcW w:w="2985" w:type="dxa"/>
            <w:vMerge w:val="continue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/>
        </w:tc>
        <w:tc>
          <w:tcPr>
            <w:tcW w:w="30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  <w:r>
              <w:rPr>
                <w:rFonts w:ascii="Times New Roman" w:hAnsi="Times New Roman"/>
                <w:sz w:val="23"/>
                <w:szCs w:val="23"/>
              </w:rPr>
              <w:t>Зарубежные статьи (со всеми выходными данными по ГОСТ), импакт-фактор журнала, где опубликована статья; цитируемость статьи; ссылка на статью; DOI;</w:t>
            </w:r>
          </w:p>
        </w:tc>
        <w:tc>
          <w:tcPr>
            <w:tcW w:w="96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2985" w:type="dxa"/>
            <w:vMerge w:val="continue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/>
        </w:tc>
        <w:tc>
          <w:tcPr>
            <w:tcW w:w="30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  <w:r>
              <w:rPr>
                <w:rFonts w:ascii="Times New Roman" w:hAnsi="Times New Roman"/>
                <w:sz w:val="23"/>
                <w:szCs w:val="23"/>
              </w:rPr>
              <w:t>Статьи </w:t>
            </w:r>
          </w:p>
        </w:tc>
        <w:tc>
          <w:tcPr>
            <w:tcW w:w="96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>
              <w:rPr>
                <w:rFonts w:ascii="Times New Roman" w:hAnsi="Times New Roman"/>
                <w:sz w:val="23"/>
                <w:szCs w:val="23"/>
              </w:rPr>
              <w:t>СтатьяРИНЦ - </w:t>
            </w:r>
          </w:p>
          <w:p>
            <w:pPr>
              <w:spacing w:after="0"/>
              <w:wordWrap w:val="1"/>
              <w:jc w:val="left"/>
            </w:pPr>
            <w:r>
              <w:rPr>
                <w:rFonts w:ascii="Times New Roman" w:hAnsi="Times New Roman"/>
                <w:sz w:val="23"/>
                <w:szCs w:val="23"/>
              </w:rPr>
              <w:t>СтатьяЯдроРИНЦ - </w:t>
            </w:r>
          </w:p>
          <w:p>
            <w:pPr>
              <w:spacing w:after="0"/>
              <w:wordWrap w:val="1"/>
              <w:jc w:val="left"/>
            </w:pPr>
            <w:r>
              <w:rPr>
                <w:rFonts w:ascii="Times New Roman" w:hAnsi="Times New Roman"/>
                <w:sz w:val="23"/>
                <w:szCs w:val="23"/>
              </w:rPr>
              <w:t>ДругиеСтатьи</w:t>
            </w:r>
          </w:p>
          <w:p>
            <w:pPr>
              <w:spacing w:after="0"/>
              <w:wordWrap w:val="1"/>
              <w:jc w:val="left"/>
            </w:pPr>
            <w:r>
              <w:rPr>
                <w:rFonts w:ascii="Times New Roman" w:hAnsi="Times New Roman"/>
                <w:sz w:val="23"/>
                <w:szCs w:val="23"/>
              </w:rPr>
              <w:t>Сборник статей</w:t>
            </w:r>
          </w:p>
        </w:tc>
      </w:tr>
      <w:tr>
        <w:trPr>
          <w:cantSplit/>
          <w:trHeight w:val="0" w:hRule="auto"/>
        </w:trPr>
        <w:tc>
          <w:tcPr>
            <w:tcW w:w="2985" w:type="dxa"/>
            <w:vMerge w:val="continue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/>
        </w:tc>
        <w:tc>
          <w:tcPr>
            <w:tcW w:w="30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  <w:r>
              <w:rPr>
                <w:rFonts w:ascii="Times New Roman" w:hAnsi="Times New Roman"/>
                <w:sz w:val="23"/>
                <w:szCs w:val="23"/>
              </w:rPr>
              <w:t>Статья Scopus (со всеми выходными данными по ГОСТ), импакт-фактор журнала, где опубликована статья; цитируемость статьи; ссылка на статью; DOI;</w:t>
            </w:r>
          </w:p>
        </w:tc>
        <w:tc>
          <w:tcPr>
            <w:tcW w:w="96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>
              <w:rPr>
                <w:rFonts w:ascii="Times New Roman" w:hAnsi="Times New Roman"/>
                <w:sz w:val="23"/>
                <w:szCs w:val="23"/>
              </w:rPr>
              <w:t xml:space="preserve"> -  Гатиятуллина Лилия Лукмановна  -  FORMATION OF A HEALTH-PRESERVING ENVIRONMENT IN MEDICAL ORGANIZATIONS Гатиятуллина Лилия Лукмановна, Кожухаренко Юлия Владиславовна, Кусаматова Элина Альфизовна, Чатурова Вероника Вячеславовна, Юсупова Лейсан Булатовна FORMATION OF A HEALTH-PRESERVING ENVIRONMENT IN MEDICAL ORGANIZATIONS  Gatiyatullina LL, Kozhukharenko YV, Chaturova VV, Kusamatova EA, Yusupova LB. FORMATION OF¶A HEALTH-PRESERVING ENVIRONMENT IN MEDICAL ORGANIZATIONS.  DOI:10.61336/ejcp/26-01-296</w:t>
            </w:r>
          </w:p>
        </w:tc>
      </w:tr>
      <w:tr>
        <w:trPr>
          <w:cantSplit/>
          <w:trHeight w:val="0" w:hRule="auto"/>
        </w:trPr>
        <w:tc>
          <w:tcPr>
            <w:tcW w:w="2985" w:type="dxa"/>
            <w:vMerge w:val="continue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/>
        </w:tc>
        <w:tc>
          <w:tcPr>
            <w:tcW w:w="30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  <w:r>
              <w:rPr>
                <w:rFonts w:ascii="Times New Roman" w:hAnsi="Times New Roman"/>
                <w:sz w:val="23"/>
                <w:szCs w:val="23"/>
              </w:rPr>
              <w:t>Статья Web of Science, WoK (со всеми выходными данными по ГОСТ), импакт-фактор журнала, где опубликована статья; цитируемость статьи; ссылка на статью; DOI;</w:t>
            </w:r>
          </w:p>
        </w:tc>
        <w:tc>
          <w:tcPr>
            <w:tcW w:w="96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2985" w:type="dxa"/>
            <w:vMerge w:val="continue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/>
        </w:tc>
        <w:tc>
          <w:tcPr>
            <w:tcW w:w="30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  <w:r>
              <w:rPr>
                <w:rFonts w:ascii="Times New Roman" w:hAnsi="Times New Roman"/>
                <w:sz w:val="23"/>
                <w:szCs w:val="23"/>
              </w:rPr>
              <w:t>Изданные рецензируемые монографии (с выходными данными по ГОСТ),всех авторов, название монографии полное, без сокращений, год выпуска, тираж, объем, УПЛ, количество страниц, издательство</w:t>
            </w:r>
          </w:p>
        </w:tc>
        <w:tc>
          <w:tcPr>
            <w:tcW w:w="96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2985" w:type="dxa"/>
            <w:vMerge w:val="continue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/>
        </w:tc>
        <w:tc>
          <w:tcPr>
            <w:tcW w:w="30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  <w:r>
              <w:rPr>
                <w:rFonts w:ascii="Times New Roman" w:hAnsi="Times New Roman"/>
                <w:sz w:val="23"/>
                <w:szCs w:val="23"/>
              </w:rPr>
              <w:t>Тезисы конференций, с указанием статуса конференции</w:t>
            </w:r>
          </w:p>
        </w:tc>
        <w:tc>
          <w:tcPr>
            <w:tcW w:w="96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603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  <w:r>
              <w:rPr>
                <w:rFonts w:ascii="Times New Roman" w:hAnsi="Times New Roman"/>
                <w:sz w:val="23"/>
                <w:szCs w:val="23"/>
              </w:rPr>
              <w:t>Участие в конференции (с указанием статуса, названия, города, в качестве  кого принимали участие, количество участников) за II Квартал  2025 - 2026 года </w:t>
            </w:r>
          </w:p>
        </w:tc>
        <w:tc>
          <w:tcPr>
            <w:tcW w:w="96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</w:p>
        </w:tc>
      </w:tr>
      <w:tr>
        <w:trPr>
          <w:cantSplit/>
          <w:trHeight w:val="0" w:hRule="auto"/>
        </w:trPr>
        <w:tc>
          <w:tcPr>
            <w:tcW w:w="603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  <w:r>
              <w:rPr>
                <w:rFonts w:ascii="Times New Roman" w:hAnsi="Times New Roman"/>
                <w:b/>
                <w:sz w:val="23"/>
                <w:szCs w:val="23"/>
              </w:rPr>
              <w:t>Проведенные конференции (силами кафедры) с предоставлением программы и отчета (см образец) конференции и сборника тезисов, за   II Квартал  2025 - 2026 года (программы конференций и сборники предоставлять оригиналы). С ФОТО- и ВИДЕОТЧЕТОМ</w:t>
            </w:r>
          </w:p>
        </w:tc>
        <w:tc>
          <w:tcPr>
            <w:tcW w:w="96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298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  <w:r>
              <w:rPr>
                <w:rFonts w:ascii="Times New Roman" w:hAnsi="Times New Roman"/>
                <w:b/>
                <w:sz w:val="23"/>
                <w:szCs w:val="23"/>
              </w:rPr>
              <w:t>Список защитившихся за  II Квартал  2025 - 2026 года, с предоставлением автореферата (оригинала)</w:t>
            </w:r>
          </w:p>
        </w:tc>
        <w:tc>
          <w:tcPr>
            <w:tcW w:w="30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  <w:r>
              <w:rPr>
                <w:rFonts w:ascii="Times New Roman" w:hAnsi="Times New Roman"/>
                <w:sz w:val="23"/>
                <w:szCs w:val="23"/>
              </w:rPr>
              <w:t>кандидатские</w:t>
            </w:r>
          </w:p>
        </w:tc>
        <w:tc>
          <w:tcPr>
            <w:tcW w:w="96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2985" w:type="dxa"/>
            <w:vMerge w:val="continue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/>
        </w:tc>
        <w:tc>
          <w:tcPr>
            <w:tcW w:w="30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  <w:r>
              <w:rPr>
                <w:rFonts w:ascii="Times New Roman" w:hAnsi="Times New Roman"/>
                <w:sz w:val="23"/>
                <w:szCs w:val="23"/>
              </w:rPr>
              <w:t>докторские</w:t>
            </w:r>
          </w:p>
        </w:tc>
        <w:tc>
          <w:tcPr>
            <w:tcW w:w="96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603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  <w:r>
              <w:rPr>
                <w:rFonts w:ascii="Times New Roman" w:hAnsi="Times New Roman"/>
                <w:sz w:val="23"/>
                <w:szCs w:val="23"/>
              </w:rPr>
              <w:t>Гранты с указанием № гранта, инвестора, названия гранта, руководителя, исполнителя(ей), сумма гранта, № РК за   II Квартал  2025 - 2026 года (с указанием ссылки на указ, постановление и тд)</w:t>
            </w:r>
          </w:p>
        </w:tc>
        <w:tc>
          <w:tcPr>
            <w:tcW w:w="96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603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  <w:r>
              <w:rPr>
                <w:rFonts w:ascii="Times New Roman" w:hAnsi="Times New Roman"/>
                <w:sz w:val="23"/>
                <w:szCs w:val="23"/>
              </w:rPr>
              <w:t>Заявки на гранты с указанием № заявки, инвестора, названия гранта, руководителя, исполнителя(ей), сумма подаваемой заявки за   II Квартал  2025 - 2026 года</w:t>
            </w:r>
          </w:p>
        </w:tc>
        <w:tc>
          <w:tcPr>
            <w:tcW w:w="96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603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  <w:r>
              <w:rPr>
                <w:rFonts w:ascii="Times New Roman" w:hAnsi="Times New Roman"/>
                <w:sz w:val="23"/>
                <w:szCs w:val="23"/>
              </w:rPr>
              <w:t>Межкластерное взаимодействие (участие в конференциях, проведение совместных научно-практических мероприятий, научная работа, гранты, и т.д.) в кластер входят ИжГМА, ПИМУ, КирГМА, ПермГМУ. Ульяновский ГУ, КГМА за   II Квартал  2025 - 2026 года.</w:t>
            </w:r>
          </w:p>
        </w:tc>
        <w:tc>
          <w:tcPr>
            <w:tcW w:w="96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603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  <w:r>
              <w:rPr>
                <w:rFonts w:ascii="Times New Roman" w:hAnsi="Times New Roman"/>
                <w:sz w:val="23"/>
                <w:szCs w:val="23"/>
              </w:rPr>
              <w:t>Другие награды (заслуженный деятель, какие-либо медали и тд), достижения, победители конкурсов, олимпиад (различного уровня)  и другие достижения, награды кафедры (сотрудников кафедр)  за   II Квартал  2025 - 2026 года</w:t>
            </w:r>
          </w:p>
        </w:tc>
        <w:tc>
          <w:tcPr>
            <w:tcW w:w="96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603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  <w:r>
              <w:rPr>
                <w:rFonts w:ascii="Times New Roman" w:hAnsi="Times New Roman"/>
                <w:sz w:val="23"/>
                <w:szCs w:val="23"/>
              </w:rPr>
              <w:t>Заключенные договора/соглашения о научном сотрудничестве с регионами, организациями/реальным сектором экономики и другими учреждениями как на территории Российской Федерации, так и за пределами Российской Федерации за   II Квартал  2025 - 2026 года (с предоставлением копии договора в электронном и бумажном вариантах с подписями и печатями)</w:t>
            </w:r>
          </w:p>
        </w:tc>
        <w:tc>
          <w:tcPr>
            <w:tcW w:w="96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603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  <w:r>
              <w:rPr>
                <w:rFonts w:ascii="Times New Roman" w:hAnsi="Times New Roman"/>
                <w:sz w:val="23"/>
                <w:szCs w:val="23"/>
              </w:rPr>
              <w:t>Научные работы, которые ведутся по заказам различных организаций (по РТ, по РФ и за рубежом)  за  II Квартал  2025 - 2026 года (заказчик, название, краткое описание заказа, сроки реализации, стоимость), с предоставлением договора/соглашения на проведение работ</w:t>
            </w:r>
          </w:p>
        </w:tc>
        <w:tc>
          <w:tcPr>
            <w:tcW w:w="96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603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  <w:r>
              <w:rPr>
                <w:rFonts w:ascii="Times New Roman" w:hAnsi="Times New Roman"/>
                <w:sz w:val="23"/>
                <w:szCs w:val="23"/>
              </w:rPr>
              <w:t>Участвуют сотрудники Вашей кафедры в ред коллегии, консультативные советы журналов (в каких и до какого срока), статус журнала указать</w:t>
            </w:r>
          </w:p>
        </w:tc>
        <w:tc>
          <w:tcPr>
            <w:tcW w:w="96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603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  <w:r>
              <w:rPr>
                <w:rFonts w:ascii="Times New Roman" w:hAnsi="Times New Roman"/>
                <w:sz w:val="23"/>
                <w:szCs w:val="23"/>
              </w:rPr>
              <w:t>Сотрудники кафедры, состоящие в руководящих и консультативных органах международных научных обществ и объединений</w:t>
            </w:r>
          </w:p>
        </w:tc>
        <w:tc>
          <w:tcPr>
            <w:tcW w:w="96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603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  <w:r>
              <w:rPr>
                <w:rFonts w:ascii="Times New Roman" w:hAnsi="Times New Roman"/>
                <w:sz w:val="23"/>
                <w:szCs w:val="23"/>
              </w:rPr>
              <w:t>Являются ли сотрудники кафедры членами Диссертационного совета (указать номер диссовета, название,  по какой специальности, ВУЗ, город, в качестве кого входит в состав диссовета (председатель, зам.председателя, секретарь, член совета))</w:t>
            </w:r>
          </w:p>
        </w:tc>
        <w:tc>
          <w:tcPr>
            <w:tcW w:w="96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603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  <w:r>
              <w:rPr>
                <w:rFonts w:ascii="Times New Roman" w:hAnsi="Times New Roman"/>
                <w:b/>
                <w:sz w:val="23"/>
                <w:szCs w:val="23"/>
              </w:rPr>
              <w:t>Акты внедрения кафедры за  II Квартал  2025 - 2026 год с предоставлением копий в научный отдел</w:t>
            </w:r>
          </w:p>
        </w:tc>
        <w:tc>
          <w:tcPr>
            <w:tcW w:w="96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603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  <w:r>
              <w:rPr>
                <w:rFonts w:ascii="Times New Roman" w:hAnsi="Times New Roman"/>
                <w:sz w:val="23"/>
                <w:szCs w:val="23"/>
              </w:rPr>
              <w:t>Заявки, поданные на участие в конкурсах инновационного направления, с указанием темы, руководителя и исполнителя проекта, (ФИО обучающихся, группа), статуса заявки, суммы гранта.</w:t>
            </w:r>
          </w:p>
        </w:tc>
        <w:tc>
          <w:tcPr>
            <w:tcW w:w="96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603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  <w:r>
              <w:rPr>
                <w:rFonts w:ascii="Times New Roman" w:hAnsi="Times New Roman"/>
                <w:sz w:val="23"/>
                <w:szCs w:val="23"/>
              </w:rPr>
              <w:t>Наличие совместных РИД (патентов) с другими организациями и учреждениями, из числа неучтенных РИД КГМУ. </w:t>
            </w:r>
          </w:p>
        </w:tc>
        <w:tc>
          <w:tcPr>
            <w:tcW w:w="96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</w:p>
        </w:tc>
      </w:tr>
      <w:tr>
        <w:trPr>
          <w:cantSplit/>
          <w:trHeight w:val="0" w:hRule="auto"/>
        </w:trPr>
        <w:tc>
          <w:tcPr>
            <w:tcW w:w="603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jc w:val="left"/>
            </w:pPr>
            <w:r>
              <w:rPr>
                <w:rFonts w:ascii="Times New Roman" w:hAnsi="Times New Roman"/>
                <w:sz w:val="23"/>
                <w:szCs w:val="23"/>
              </w:rPr>
              <w:t>Свидетельство РИД</w:t>
            </w:r>
          </w:p>
        </w:tc>
        <w:tc>
          <w:tcPr>
            <w:tcW w:w="96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</w:p>
        </w:tc>
      </w:tr>
    </w:tbl>
    <w:sectPr>
      <w:pgSz w:w="16839" w:h="11907" w:orient="landscape"/>
      <w:pgMar w:top="567" w:right="567" w:bottom="567" w:left="567"/>
    </w:sectPr>
  </w:body>
</w:document>
</file>

<file path=word/settings.xml><?xml version="1.0" encoding="utf-8"?>
<w:settings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view w:val="normal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style w:type="table" w:styleId="TableStyle0">
    <w:name w:val="TableStyle0"/>
    <w:pPr>
      <w:spacing w:after="0" w:line="240" w:lineRule="auto"/>
    </w:pPr>
    <w:rPr>
      <w:rFonts w:ascii="Arial" w:hAnsi="Arial"/>
      <w:sz w:val="15"/>
    </w:rPr>
  </w:style>
</w:styles>
</file>

<file path=word/_rels/document.xml.rels>&#65279;<?xml version="1.0" encoding="UTF-8" standalone="yes"?>
<Relationships xmlns="http://schemas.openxmlformats.org/package/2006/relationships">
	<Relationship Id="rId1" Type="http://schemas.openxmlformats.org/officeDocument/2006/relationships/styles" Target="styles.xml"/>
	<Relationship Id="rId2" Type="http://schemas.openxmlformats.org/officeDocument/2006/relationships/settings" Target="settings.xml"/>
</Relationships>
</file>